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621" w:rsidRPr="004F31F4" w:rsidRDefault="00C22621" w:rsidP="00C22621">
      <w:pPr>
        <w:keepNext/>
        <w:rPr>
          <w:b/>
          <w:i/>
          <w:sz w:val="28"/>
          <w:szCs w:val="28"/>
        </w:rPr>
      </w:pPr>
      <w:bookmarkStart w:id="0" w:name="_GoBack"/>
      <w:bookmarkEnd w:id="0"/>
      <w:r w:rsidRPr="004F31F4">
        <w:rPr>
          <w:b/>
          <w:i/>
          <w:sz w:val="28"/>
          <w:szCs w:val="28"/>
        </w:rPr>
        <w:t>Boom, Bust, Recovery: Forensics of the Latvia Crisis</w:t>
      </w:r>
    </w:p>
    <w:p w:rsidR="004F31F4" w:rsidRDefault="004F31F4" w:rsidP="004F31F4">
      <w:pPr>
        <w:spacing w:line="276" w:lineRule="auto"/>
        <w:rPr>
          <w:sz w:val="20"/>
          <w:szCs w:val="20"/>
        </w:rPr>
      </w:pPr>
      <w:r w:rsidRPr="007F4032">
        <w:rPr>
          <w:sz w:val="20"/>
          <w:szCs w:val="20"/>
        </w:rPr>
        <w:t>OLIVIER J. BLANCHARD, MARK GRIFFITHS and BERTRAND GRUSS</w:t>
      </w:r>
    </w:p>
    <w:p w:rsidR="004F31F4" w:rsidRPr="00A14771" w:rsidRDefault="004F31F4" w:rsidP="00C22621">
      <w:pPr>
        <w:keepNext/>
        <w:rPr>
          <w:b/>
          <w:i/>
        </w:rPr>
      </w:pPr>
    </w:p>
    <w:p w:rsidR="00C22621" w:rsidRDefault="00C22621" w:rsidP="008F2691">
      <w:pPr>
        <w:keepNext/>
        <w:rPr>
          <w:b/>
        </w:rPr>
      </w:pPr>
    </w:p>
    <w:p w:rsidR="00912105" w:rsidRPr="00012ACC" w:rsidRDefault="00C22621" w:rsidP="008F2691">
      <w:pPr>
        <w:keepNext/>
        <w:rPr>
          <w:b/>
        </w:rPr>
      </w:pPr>
      <w:r>
        <w:rPr>
          <w:b/>
        </w:rPr>
        <w:t xml:space="preserve">Online </w:t>
      </w:r>
      <w:r w:rsidR="00B873A9" w:rsidRPr="00012ACC">
        <w:rPr>
          <w:b/>
        </w:rPr>
        <w:t>A</w:t>
      </w:r>
      <w:r>
        <w:rPr>
          <w:b/>
        </w:rPr>
        <w:t>ppendix</w:t>
      </w:r>
      <w:r w:rsidR="00B873A9" w:rsidRPr="00012ACC">
        <w:rPr>
          <w:b/>
        </w:rPr>
        <w:t xml:space="preserve"> </w:t>
      </w:r>
      <w:r w:rsidR="00A6072F" w:rsidRPr="00012ACC">
        <w:rPr>
          <w:b/>
        </w:rPr>
        <w:t>I</w:t>
      </w:r>
      <w:r w:rsidR="00171B6A" w:rsidRPr="00012ACC">
        <w:rPr>
          <w:b/>
        </w:rPr>
        <w:t>V</w:t>
      </w:r>
      <w:r w:rsidR="00B873A9" w:rsidRPr="00012ACC">
        <w:rPr>
          <w:b/>
        </w:rPr>
        <w:t xml:space="preserve"> </w:t>
      </w:r>
      <w:r w:rsidR="00A6072F" w:rsidRPr="00012ACC">
        <w:rPr>
          <w:b/>
        </w:rPr>
        <w:t>–</w:t>
      </w:r>
      <w:r w:rsidR="00B873A9" w:rsidRPr="00012ACC">
        <w:rPr>
          <w:b/>
        </w:rPr>
        <w:t xml:space="preserve"> </w:t>
      </w:r>
      <w:r w:rsidR="004110F8" w:rsidRPr="00012ACC">
        <w:rPr>
          <w:b/>
        </w:rPr>
        <w:t xml:space="preserve">A </w:t>
      </w:r>
      <w:r w:rsidR="00171B6A" w:rsidRPr="00012ACC">
        <w:rPr>
          <w:b/>
        </w:rPr>
        <w:t xml:space="preserve">Phillips Curve </w:t>
      </w:r>
      <w:r w:rsidR="004110F8" w:rsidRPr="00012ACC">
        <w:rPr>
          <w:b/>
        </w:rPr>
        <w:t xml:space="preserve">Specification </w:t>
      </w:r>
      <w:r w:rsidR="00AE1A52">
        <w:rPr>
          <w:b/>
        </w:rPr>
        <w:t>for Wages in the Private Sector</w:t>
      </w:r>
    </w:p>
    <w:p w:rsidR="00B873A9" w:rsidRDefault="00B873A9" w:rsidP="008F2691">
      <w:pPr>
        <w:keepNext/>
      </w:pPr>
    </w:p>
    <w:p w:rsidR="004110F8" w:rsidRDefault="004110F8" w:rsidP="008F2691">
      <w:pPr>
        <w:keepNext/>
      </w:pPr>
      <w:r>
        <w:t xml:space="preserve">In this annex we present </w:t>
      </w:r>
      <w:r w:rsidR="00D66D9E">
        <w:t>results from estimating a</w:t>
      </w:r>
      <w:r>
        <w:t xml:space="preserve"> Phillips curve specification for private </w:t>
      </w:r>
      <w:r w:rsidR="00AE1A52">
        <w:t xml:space="preserve">sector </w:t>
      </w:r>
      <w:r>
        <w:t xml:space="preserve">wages, allowing for an effect of public sector wages on private sector wage inflation. </w:t>
      </w:r>
    </w:p>
    <w:p w:rsidR="004110F8" w:rsidRDefault="004110F8" w:rsidP="008F2691">
      <w:pPr>
        <w:keepNext/>
      </w:pPr>
    </w:p>
    <w:p w:rsidR="004110F8" w:rsidRDefault="00C92AC6" w:rsidP="008F2691">
      <w:pPr>
        <w:keepNext/>
      </w:pPr>
      <w:r>
        <w:t>We use</w:t>
      </w:r>
      <w:r w:rsidR="004110F8">
        <w:t xml:space="preserve"> </w:t>
      </w:r>
      <w:r>
        <w:t xml:space="preserve">a </w:t>
      </w:r>
      <w:r w:rsidR="004110F8">
        <w:t>basic wage equation</w:t>
      </w:r>
      <w:r>
        <w:t xml:space="preserve"> </w:t>
      </w:r>
      <w:r w:rsidR="00363784">
        <w:t xml:space="preserve">for private sector wages </w:t>
      </w:r>
      <w:r>
        <w:t xml:space="preserve">in which wage inflation depends on conditions in the labor market </w:t>
      </w:r>
      <w:r w:rsidR="00363784">
        <w:t xml:space="preserve">and labor </w:t>
      </w:r>
      <w:r>
        <w:t>productivity</w:t>
      </w:r>
      <w:r w:rsidR="00363784">
        <w:t xml:space="preserve"> </w:t>
      </w:r>
      <w:r>
        <w:t>(</w:t>
      </w:r>
      <w:r w:rsidR="004110F8">
        <w:t>Blanchard and Katz</w:t>
      </w:r>
      <w:r>
        <w:t xml:space="preserve">, </w:t>
      </w:r>
      <w:r w:rsidR="00C75C31">
        <w:t>1997</w:t>
      </w:r>
      <w:r w:rsidR="004110F8">
        <w:t>)</w:t>
      </w:r>
      <w:r w:rsidR="00363784">
        <w:t xml:space="preserve">. We </w:t>
      </w:r>
      <w:r w:rsidR="004110F8">
        <w:t>extend</w:t>
      </w:r>
      <w:r w:rsidR="00363784">
        <w:t xml:space="preserve"> the model</w:t>
      </w:r>
      <w:r w:rsidR="004110F8">
        <w:t xml:space="preserve"> to </w:t>
      </w:r>
      <w:r w:rsidR="00363784">
        <w:t xml:space="preserve">allow for the influence of </w:t>
      </w:r>
      <w:r w:rsidR="004110F8">
        <w:t>lagged i</w:t>
      </w:r>
      <w:r>
        <w:t>nflation in public sector wages:</w:t>
      </w:r>
    </w:p>
    <w:p w:rsidR="004110F8" w:rsidRDefault="004110F8" w:rsidP="008F2691">
      <w:pPr>
        <w:keepNext/>
      </w:pPr>
    </w:p>
    <w:p w:rsidR="004110F8" w:rsidRPr="00363784" w:rsidRDefault="00DD6AF2" w:rsidP="008F2691">
      <w:pPr>
        <w:keepNext/>
        <w:rPr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∆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W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t</m:t>
            </m:r>
          </m:sub>
        </m:sSub>
        <m:r>
          <w:rPr>
            <w:rFonts w:ascii="Cambria Math" w:hAnsi="Cambria Math"/>
            <w:sz w:val="20"/>
            <w:szCs w:val="20"/>
          </w:rPr>
          <m:t>=α+∆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t-1</m:t>
            </m:r>
          </m:sub>
        </m:sSub>
        <m:r>
          <w:rPr>
            <w:rFonts w:ascii="Cambria Math" w:hAnsi="Cambria Math"/>
            <w:sz w:val="20"/>
            <w:szCs w:val="20"/>
          </w:rPr>
          <m:t>-γ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t-1</m:t>
                </m:r>
              </m:sub>
            </m:sSub>
            <m:r>
              <w:rPr>
                <w:rFonts w:ascii="Cambria Math" w:hAnsi="Cambria Math"/>
                <w:sz w:val="20"/>
                <w:szCs w:val="20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t-1</m:t>
                </m:r>
              </m:sub>
            </m:sSub>
            <m:r>
              <w:rPr>
                <w:rFonts w:ascii="Cambria Math" w:hAnsi="Cambria Math"/>
                <w:sz w:val="20"/>
                <w:szCs w:val="20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PROD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t-1</m:t>
                </m:r>
              </m:sub>
            </m:sSub>
          </m:e>
        </m:d>
        <m:r>
          <w:rPr>
            <w:rFonts w:ascii="Cambria Math" w:hAnsi="Cambria Math"/>
            <w:sz w:val="20"/>
            <w:szCs w:val="20"/>
          </w:rPr>
          <m:t>-β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u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t</m:t>
            </m:r>
          </m:sub>
        </m:sSub>
        <m:r>
          <w:rPr>
            <w:rFonts w:ascii="Cambria Math" w:hAnsi="Cambria Math"/>
            <w:sz w:val="20"/>
            <w:szCs w:val="20"/>
          </w:rPr>
          <m:t>+δ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∆WPU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t-1</m:t>
                </m:r>
              </m:sub>
            </m:sSub>
            <m:r>
              <w:rPr>
                <w:rFonts w:ascii="Cambria Math" w:hAnsi="Cambria Math"/>
                <w:sz w:val="20"/>
                <w:szCs w:val="20"/>
              </w:rPr>
              <m:t>-∆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t-2</m:t>
                </m:r>
              </m:sub>
            </m:sSub>
          </m:e>
        </m:d>
        <m:r>
          <w:rPr>
            <w:rFonts w:ascii="Cambria Math" w:hAnsi="Cambria Math"/>
            <w:sz w:val="20"/>
            <w:szCs w:val="20"/>
          </w:rPr>
          <m:t>+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ε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t</m:t>
            </m:r>
          </m:sub>
        </m:sSub>
      </m:oMath>
      <w:r w:rsidR="004110F8" w:rsidRPr="00363784">
        <w:rPr>
          <w:sz w:val="20"/>
          <w:szCs w:val="20"/>
        </w:rPr>
        <w:t xml:space="preserve"> </w:t>
      </w:r>
    </w:p>
    <w:p w:rsidR="004110F8" w:rsidRDefault="004110F8" w:rsidP="008F2691">
      <w:pPr>
        <w:keepNext/>
      </w:pPr>
    </w:p>
    <w:p w:rsidR="008266C3" w:rsidRDefault="008266C3" w:rsidP="008F2691">
      <w:pPr>
        <w:keepNext/>
      </w:pPr>
      <w:proofErr w:type="gramStart"/>
      <w:r>
        <w:t>where</w:t>
      </w:r>
      <w:proofErr w:type="gramEnd"/>
      <w:r>
        <w:t>:</w:t>
      </w:r>
    </w:p>
    <w:p w:rsidR="008266C3" w:rsidRPr="008266C3" w:rsidRDefault="008266C3" w:rsidP="008266C3">
      <w:pPr>
        <w:pStyle w:val="ListParagraph"/>
        <w:keepNext/>
        <w:numPr>
          <w:ilvl w:val="0"/>
          <w:numId w:val="37"/>
        </w:numPr>
      </w:pPr>
      <m:oMath>
        <m:r>
          <w:rPr>
            <w:rFonts w:ascii="Cambria Math" w:hAnsi="Cambria Math"/>
          </w:rPr>
          <m:t>W</m:t>
        </m:r>
      </m:oMath>
      <w:r>
        <w:rPr>
          <w:rFonts w:eastAsiaTheme="minorEastAsia"/>
        </w:rPr>
        <w:t xml:space="preserve"> is the log of average wages in the private sector (source: </w:t>
      </w:r>
      <w:r w:rsidR="00363784">
        <w:rPr>
          <w:rFonts w:eastAsiaTheme="minorEastAsia"/>
        </w:rPr>
        <w:t xml:space="preserve">Latvian national statistic office, </w:t>
      </w:r>
      <w:r w:rsidR="00C75C31">
        <w:rPr>
          <w:rFonts w:eastAsiaTheme="minorEastAsia"/>
        </w:rPr>
        <w:t>CS</w:t>
      </w:r>
      <w:r w:rsidR="00363784">
        <w:rPr>
          <w:rFonts w:eastAsiaTheme="minorEastAsia"/>
        </w:rPr>
        <w:t>B</w:t>
      </w:r>
      <w:r>
        <w:rPr>
          <w:rFonts w:eastAsiaTheme="minorEastAsia"/>
        </w:rPr>
        <w:t>)</w:t>
      </w:r>
      <w:r w:rsidR="00363784">
        <w:rPr>
          <w:rFonts w:eastAsiaTheme="minorEastAsia"/>
        </w:rPr>
        <w:t>;</w:t>
      </w:r>
    </w:p>
    <w:p w:rsidR="008266C3" w:rsidRPr="008266C3" w:rsidRDefault="008266C3" w:rsidP="008266C3">
      <w:pPr>
        <w:pStyle w:val="ListParagraph"/>
        <w:keepNext/>
        <w:numPr>
          <w:ilvl w:val="0"/>
          <w:numId w:val="37"/>
        </w:numPr>
      </w:pPr>
      <m:oMath>
        <m:r>
          <w:rPr>
            <w:rFonts w:ascii="Cambria Math" w:hAnsi="Cambria Math"/>
          </w:rPr>
          <m:t>P</m:t>
        </m:r>
      </m:oMath>
      <w:r>
        <w:rPr>
          <w:rFonts w:eastAsiaTheme="minorEastAsia"/>
        </w:rPr>
        <w:t xml:space="preserve"> is th</w:t>
      </w:r>
      <w:r w:rsidR="00363784">
        <w:rPr>
          <w:rFonts w:eastAsiaTheme="minorEastAsia"/>
        </w:rPr>
        <w:t>e log of consumer prices (</w:t>
      </w:r>
      <w:proofErr w:type="spellStart"/>
      <w:r w:rsidR="00363784">
        <w:rPr>
          <w:rFonts w:eastAsiaTheme="minorEastAsia"/>
        </w:rPr>
        <w:t>HCPI</w:t>
      </w:r>
      <w:proofErr w:type="spellEnd"/>
      <w:r w:rsidR="00363784">
        <w:rPr>
          <w:rFonts w:eastAsiaTheme="minorEastAsia"/>
        </w:rPr>
        <w:t xml:space="preserve">; source: </w:t>
      </w:r>
      <w:r>
        <w:rPr>
          <w:rFonts w:eastAsiaTheme="minorEastAsia"/>
        </w:rPr>
        <w:t>Eurostat)</w:t>
      </w:r>
    </w:p>
    <w:p w:rsidR="008266C3" w:rsidRPr="008266C3" w:rsidRDefault="008266C3" w:rsidP="008266C3">
      <w:pPr>
        <w:pStyle w:val="ListParagraph"/>
        <w:keepNext/>
        <w:numPr>
          <w:ilvl w:val="0"/>
          <w:numId w:val="37"/>
        </w:numPr>
      </w:pPr>
      <m:oMath>
        <m:r>
          <w:rPr>
            <w:rFonts w:ascii="Cambria Math" w:hAnsi="Cambria Math"/>
          </w:rPr>
          <m:t>u</m:t>
        </m:r>
      </m:oMath>
      <w:r>
        <w:rPr>
          <w:rFonts w:eastAsiaTheme="minorEastAsia"/>
        </w:rPr>
        <w:t xml:space="preserve"> is the unemployment rate (source: Eurostat)</w:t>
      </w:r>
    </w:p>
    <w:p w:rsidR="008266C3" w:rsidRPr="00DD6AF2" w:rsidRDefault="008266C3" w:rsidP="008266C3">
      <w:pPr>
        <w:pStyle w:val="ListParagraph"/>
        <w:keepNext/>
        <w:numPr>
          <w:ilvl w:val="0"/>
          <w:numId w:val="37"/>
        </w:numPr>
      </w:pPr>
      <m:oMath>
        <m:r>
          <w:rPr>
            <w:rFonts w:ascii="Cambria Math" w:hAnsi="Cambria Math"/>
          </w:rPr>
          <m:t>WPUB</m:t>
        </m:r>
      </m:oMath>
      <w:r>
        <w:rPr>
          <w:rFonts w:eastAsiaTheme="minorEastAsia"/>
        </w:rPr>
        <w:t xml:space="preserve"> is the log of average wages in the public sector (source: </w:t>
      </w:r>
      <w:r w:rsidR="00363784">
        <w:rPr>
          <w:rFonts w:eastAsiaTheme="minorEastAsia"/>
        </w:rPr>
        <w:t>CSB</w:t>
      </w:r>
      <w:r>
        <w:rPr>
          <w:rFonts w:eastAsiaTheme="minorEastAsia"/>
        </w:rPr>
        <w:t>)</w:t>
      </w:r>
    </w:p>
    <w:p w:rsidR="00DD6AF2" w:rsidRPr="008266C3" w:rsidRDefault="00DD6AF2" w:rsidP="008266C3">
      <w:pPr>
        <w:pStyle w:val="ListParagraph"/>
        <w:keepNext/>
        <w:numPr>
          <w:ilvl w:val="0"/>
          <w:numId w:val="37"/>
        </w:numPr>
      </w:pPr>
      <m:oMath>
        <m:r>
          <w:rPr>
            <w:rFonts w:ascii="Cambria Math" w:hAnsi="Cambria Math"/>
          </w:rPr>
          <m:t>PROD</m:t>
        </m:r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is</w:t>
      </w:r>
      <w:proofErr w:type="gramEnd"/>
      <w:r>
        <w:rPr>
          <w:rFonts w:eastAsiaTheme="minorEastAsia"/>
        </w:rPr>
        <w:t xml:space="preserve"> the </w:t>
      </w:r>
      <w:r w:rsidR="004815AF">
        <w:rPr>
          <w:rFonts w:eastAsiaTheme="minorEastAsia"/>
        </w:rPr>
        <w:t xml:space="preserve">log of </w:t>
      </w:r>
      <w:r>
        <w:rPr>
          <w:rFonts w:eastAsiaTheme="minorEastAsia"/>
        </w:rPr>
        <w:t xml:space="preserve">cyclically adjusted labor productivity, constructed </w:t>
      </w:r>
      <w:r w:rsidR="004815AF">
        <w:rPr>
          <w:rFonts w:eastAsiaTheme="minorEastAsia"/>
        </w:rPr>
        <w:t xml:space="preserve">as the predicted value from a first-step regression of the log of output per occupied post in the economy </w:t>
      </w:r>
      <w:r w:rsidR="00363784">
        <w:rPr>
          <w:rFonts w:eastAsiaTheme="minorEastAsia"/>
        </w:rPr>
        <w:t xml:space="preserve">(see Appendix A) </w:t>
      </w:r>
      <w:r w:rsidR="004815AF">
        <w:rPr>
          <w:rFonts w:eastAsiaTheme="minorEastAsia"/>
        </w:rPr>
        <w:t xml:space="preserve">on a quadratic time trend.  </w:t>
      </w:r>
    </w:p>
    <w:p w:rsidR="008266C3" w:rsidRPr="008266C3" w:rsidRDefault="008266C3" w:rsidP="008266C3">
      <w:pPr>
        <w:pStyle w:val="ListParagraph"/>
        <w:keepNext/>
        <w:numPr>
          <w:ilvl w:val="0"/>
          <w:numId w:val="37"/>
        </w:numPr>
      </w:pPr>
      <m:oMath>
        <m:r>
          <w:rPr>
            <w:rFonts w:ascii="Cambria Math" w:hAnsi="Cambria Math"/>
          </w:rPr>
          <m:t>∆</m:t>
        </m:r>
      </m:oMath>
      <w:r w:rsidR="008B0EDE">
        <w:rPr>
          <w:rFonts w:eastAsiaTheme="minorEastAsia"/>
        </w:rPr>
        <w:t xml:space="preserve"> denotes the first-</w:t>
      </w:r>
      <w:r>
        <w:rPr>
          <w:rFonts w:eastAsiaTheme="minorEastAsia"/>
        </w:rPr>
        <w:t xml:space="preserve">difference </w:t>
      </w:r>
      <w:r w:rsidR="00DD6AF2">
        <w:rPr>
          <w:rFonts w:eastAsiaTheme="minorEastAsia"/>
        </w:rPr>
        <w:t>operator</w:t>
      </w:r>
    </w:p>
    <w:p w:rsidR="008266C3" w:rsidRDefault="008266C3" w:rsidP="00FF0E59">
      <w:pPr>
        <w:pStyle w:val="ListParagraph"/>
        <w:keepNext/>
      </w:pPr>
      <w:r>
        <w:rPr>
          <w:rFonts w:eastAsiaTheme="minorEastAsia"/>
        </w:rPr>
        <w:t xml:space="preserve"> </w:t>
      </w:r>
    </w:p>
    <w:p w:rsidR="00C92AC6" w:rsidRDefault="004815AF" w:rsidP="008F2691">
      <w:pPr>
        <w:keepNext/>
      </w:pPr>
      <w:r>
        <w:t xml:space="preserve">The model is estimated using quarterly data </w:t>
      </w:r>
      <w:r w:rsidR="00185371">
        <w:t xml:space="preserve">from 2001:1 to 2013:1 (there is no breakdown of wage data into </w:t>
      </w:r>
      <w:r>
        <w:t xml:space="preserve">public and private sector </w:t>
      </w:r>
      <w:r w:rsidR="00185371">
        <w:t xml:space="preserve">before </w:t>
      </w:r>
      <w:r>
        <w:t>2001</w:t>
      </w:r>
      <w:r w:rsidR="00185371">
        <w:t>)</w:t>
      </w:r>
      <w:r>
        <w:t xml:space="preserve">. </w:t>
      </w:r>
      <w:r w:rsidR="00363784">
        <w:t xml:space="preserve">All series are seasonally adjusted, either by the source or by using the Census X12 method. </w:t>
      </w:r>
      <w:r>
        <w:t>The series on the number of occupied posts used to construct the labor productivity series (see Appendix A) is only available since 2005:1. We</w:t>
      </w:r>
      <w:r w:rsidR="00185371">
        <w:t xml:space="preserve"> used the quarterly variation of the</w:t>
      </w:r>
      <w:r>
        <w:t xml:space="preserve"> </w:t>
      </w:r>
      <w:r w:rsidR="00185371">
        <w:t xml:space="preserve">labor force survey </w:t>
      </w:r>
      <w:r>
        <w:t>employment series to extend the occupied posts series back to 2001</w:t>
      </w:r>
      <w:r w:rsidR="00C92AC6">
        <w:t>:</w:t>
      </w:r>
      <w:r>
        <w:t>1.</w:t>
      </w:r>
    </w:p>
    <w:p w:rsidR="00C92AC6" w:rsidRDefault="00C92AC6" w:rsidP="008F2691">
      <w:pPr>
        <w:keepNext/>
      </w:pPr>
    </w:p>
    <w:p w:rsidR="00403CB3" w:rsidRDefault="00C92AC6" w:rsidP="008F2691">
      <w:pPr>
        <w:keepNext/>
      </w:pPr>
      <w:r>
        <w:t xml:space="preserve">The first column of Table </w:t>
      </w:r>
      <w:r w:rsidR="00C75C31">
        <w:t>IV.1</w:t>
      </w:r>
      <w:r>
        <w:t xml:space="preserve"> shows the </w:t>
      </w:r>
      <w:r w:rsidR="00185371">
        <w:t xml:space="preserve">estimation </w:t>
      </w:r>
      <w:r>
        <w:t>results for average wages for t</w:t>
      </w:r>
      <w:r w:rsidR="00AE1A52">
        <w:t>he whole economy (thus excluding</w:t>
      </w:r>
      <w:r>
        <w:t xml:space="preserve"> the variable on public sector wages). Real wage</w:t>
      </w:r>
      <w:r w:rsidR="00185371">
        <w:t>s</w:t>
      </w:r>
      <w:r>
        <w:t xml:space="preserve"> respond to conditions in the labor market as expected: the coefficient on the unemployment rate </w:t>
      </w:r>
      <w:r w:rsidR="00FF0E59">
        <w:t xml:space="preserve">has the expected sign </w:t>
      </w:r>
      <w:r>
        <w:t xml:space="preserve">and </w:t>
      </w:r>
      <w:r w:rsidR="00FF0E59">
        <w:t xml:space="preserve">is </w:t>
      </w:r>
      <w:r>
        <w:t xml:space="preserve">significant </w:t>
      </w:r>
      <w:r w:rsidR="00403CB3">
        <w:t>at the 1% significance level. Wage inflation is al</w:t>
      </w:r>
      <w:r w:rsidR="00185371">
        <w:t>so responsive to deviations of r</w:t>
      </w:r>
      <w:r w:rsidR="00403CB3">
        <w:t>eal wage</w:t>
      </w:r>
      <w:r w:rsidR="00185371">
        <w:t>s</w:t>
      </w:r>
      <w:r w:rsidR="00403CB3">
        <w:t xml:space="preserve"> from </w:t>
      </w:r>
      <w:r w:rsidR="00185371">
        <w:t xml:space="preserve">labor </w:t>
      </w:r>
      <w:r w:rsidR="00403CB3">
        <w:t xml:space="preserve">productivity (the estimate of </w:t>
      </w:r>
      <m:oMath>
        <m:r>
          <w:rPr>
            <w:rFonts w:ascii="Cambria Math" w:hAnsi="Cambria Math"/>
          </w:rPr>
          <m:t>γ</m:t>
        </m:r>
      </m:oMath>
      <w:r w:rsidR="00403CB3">
        <w:t xml:space="preserve"> is </w:t>
      </w:r>
      <w:r w:rsidR="00FF0E59">
        <w:t xml:space="preserve">positive </w:t>
      </w:r>
      <w:r w:rsidR="00403CB3">
        <w:t>and significant at the 10% significance level).</w:t>
      </w:r>
    </w:p>
    <w:p w:rsidR="00403CB3" w:rsidRDefault="00403CB3" w:rsidP="008F2691">
      <w:pPr>
        <w:keepNext/>
      </w:pPr>
    </w:p>
    <w:p w:rsidR="00364274" w:rsidRDefault="00403CB3" w:rsidP="008F2691">
      <w:pPr>
        <w:keepNext/>
      </w:pPr>
      <w:r>
        <w:t xml:space="preserve">Columns (2) and (3) report the estimation for private sector wages, with and without inflation in public sector wages. Wage inflation in the private sector is also </w:t>
      </w:r>
      <w:r w:rsidR="00185371">
        <w:t xml:space="preserve">significantly </w:t>
      </w:r>
      <w:r>
        <w:t xml:space="preserve">responsive to </w:t>
      </w:r>
      <w:r>
        <w:lastRenderedPageBreak/>
        <w:t xml:space="preserve">conditions in the labor market and to deviations of real wages from labor productivity. </w:t>
      </w:r>
      <w:r w:rsidR="00185371">
        <w:t>Moreover, t</w:t>
      </w:r>
      <w:r>
        <w:t xml:space="preserve">he coefficient on lagged public sector wage inflation is positive and </w:t>
      </w:r>
      <w:proofErr w:type="gramStart"/>
      <w:r>
        <w:t>significant</w:t>
      </w:r>
      <w:r w:rsidR="00364274">
        <w:t>,</w:t>
      </w:r>
      <w:proofErr w:type="gramEnd"/>
      <w:r w:rsidR="00364274">
        <w:t xml:space="preserve"> suggesting that private sector wages are influenced by public sector wages</w:t>
      </w:r>
      <w:r w:rsidR="00185371">
        <w:t>;</w:t>
      </w:r>
      <w:r w:rsidR="00364274">
        <w:t xml:space="preserve"> including public sector wage inflation </w:t>
      </w:r>
      <w:r w:rsidR="00185371">
        <w:t xml:space="preserve">also </w:t>
      </w:r>
      <w:r>
        <w:t>improves the model</w:t>
      </w:r>
      <w:r w:rsidR="00566AC1">
        <w:t>’s</w:t>
      </w:r>
      <w:r>
        <w:t xml:space="preserve"> fit</w:t>
      </w:r>
      <w:r w:rsidR="00185371">
        <w:t xml:space="preserve">. The model corresponding to column (4) </w:t>
      </w:r>
      <w:r w:rsidR="008B0EDE">
        <w:t xml:space="preserve">also includes the first </w:t>
      </w:r>
      <w:r w:rsidR="00185371">
        <w:t>difference of the unemployment rate (</w:t>
      </w:r>
      <m:oMath>
        <m:r>
          <w:rPr>
            <w:rFonts w:ascii="Cambria Math" w:hAnsi="Cambria Math"/>
          </w:rPr>
          <m:t>-θ∆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 w:rsidR="000B794E">
        <w:t>). The coefficient is positive and significant at the 10% level, suggesting tha</w:t>
      </w:r>
      <w:r w:rsidR="008B0EDE">
        <w:t>t wage</w:t>
      </w:r>
      <w:r w:rsidR="00AE1A52">
        <w:t xml:space="preserve"> inflation is</w:t>
      </w:r>
      <w:r w:rsidR="000B794E">
        <w:t xml:space="preserve"> not only affected by the level of the unemployment rate but also by its change. </w:t>
      </w:r>
      <w:proofErr w:type="gramStart"/>
      <w:r w:rsidR="000B794E">
        <w:t>And</w:t>
      </w:r>
      <w:r w:rsidR="00364274">
        <w:t xml:space="preserve"> </w:t>
      </w:r>
      <m:oMath>
        <m:r>
          <w:rPr>
            <w:rFonts w:ascii="Cambria Math" w:hAnsi="Cambria Math"/>
          </w:rPr>
          <m:t>δ</m:t>
        </m:r>
      </m:oMath>
      <w:r w:rsidR="00364274">
        <w:t xml:space="preserve"> is still positive and significant.</w:t>
      </w:r>
      <w:proofErr w:type="gramEnd"/>
    </w:p>
    <w:p w:rsidR="00364274" w:rsidRDefault="00364274" w:rsidP="008F2691">
      <w:pPr>
        <w:keepNext/>
      </w:pPr>
    </w:p>
    <w:p w:rsidR="00B87D67" w:rsidRDefault="00566AC1" w:rsidP="008F2691">
      <w:pPr>
        <w:keepNext/>
      </w:pPr>
      <w:r>
        <w:t>In order</w:t>
      </w:r>
      <w:r w:rsidR="00FF0E59">
        <w:t xml:space="preserve"> to explore whether the responsiveness</w:t>
      </w:r>
      <w:r>
        <w:t xml:space="preserve"> of private wages to public wages may have </w:t>
      </w:r>
      <w:r w:rsidR="00AE1A52">
        <w:t>strengthened</w:t>
      </w:r>
      <w:r w:rsidR="000B794E">
        <w:t xml:space="preserve"> </w:t>
      </w:r>
      <w:r>
        <w:t xml:space="preserve">during the period in which public </w:t>
      </w:r>
      <w:r w:rsidR="000B794E">
        <w:t xml:space="preserve">sector </w:t>
      </w:r>
      <w:r>
        <w:t xml:space="preserve">wage cuts took place, we </w:t>
      </w:r>
      <w:r w:rsidR="0050518A">
        <w:t xml:space="preserve">followed two </w:t>
      </w:r>
      <w:r w:rsidR="000B794E">
        <w:t>approaches</w:t>
      </w:r>
      <w:r w:rsidR="0050518A">
        <w:t xml:space="preserve">. </w:t>
      </w:r>
      <w:r w:rsidR="00B87D67">
        <w:t xml:space="preserve">First, we </w:t>
      </w:r>
      <w:r w:rsidR="000B794E">
        <w:t xml:space="preserve">allowed for the </w:t>
      </w:r>
      <w:r w:rsidR="0050518A">
        <w:t>interact</w:t>
      </w:r>
      <w:r w:rsidR="000B794E">
        <w:t>ion of</w:t>
      </w:r>
      <w:r w:rsidR="0050518A">
        <w:t xml:space="preserve"> </w:t>
      </w:r>
      <w:r w:rsidR="000B794E">
        <w:t>public wage inflation</w:t>
      </w:r>
      <w:r w:rsidR="0050518A">
        <w:t xml:space="preserve"> with a dummy taking the value of one for 2009:1-2009:4 (roughly the period during </w:t>
      </w:r>
      <w:r w:rsidR="00AE1A52">
        <w:t xml:space="preserve">which nominal wage cuts were imposed on </w:t>
      </w:r>
      <w:r w:rsidR="0050518A">
        <w:t>public administration</w:t>
      </w:r>
      <w:r w:rsidR="00AE1A52">
        <w:t xml:space="preserve"> workers</w:t>
      </w:r>
      <w:r w:rsidR="0050518A">
        <w:t>). The results</w:t>
      </w:r>
      <w:r w:rsidR="00B87D67">
        <w:t xml:space="preserve">, </w:t>
      </w:r>
      <w:r w:rsidR="0050518A">
        <w:t>reported in colum</w:t>
      </w:r>
      <w:r w:rsidR="00B87D67">
        <w:t>n</w:t>
      </w:r>
      <w:r w:rsidR="0050518A">
        <w:t>s</w:t>
      </w:r>
      <w:r w:rsidR="00B87D67">
        <w:t xml:space="preserve"> (</w:t>
      </w:r>
      <w:r w:rsidR="000B794E">
        <w:t>5</w:t>
      </w:r>
      <w:r w:rsidR="00B87D67">
        <w:t>) and (</w:t>
      </w:r>
      <w:r w:rsidR="000B794E">
        <w:t>6</w:t>
      </w:r>
      <w:r w:rsidR="00B87D67">
        <w:t>), do not show significant evidence that the responsiveness of private wages to public wages was different during the peri</w:t>
      </w:r>
      <w:r w:rsidR="000B794E">
        <w:t xml:space="preserve">od of nominal public wage cuts: </w:t>
      </w:r>
      <w:r w:rsidR="00B87D67">
        <w:t xml:space="preserve">The interaction term is not significantly different from zero. </w:t>
      </w:r>
    </w:p>
    <w:p w:rsidR="00B87D67" w:rsidRDefault="00B87D67" w:rsidP="008F2691">
      <w:pPr>
        <w:keepNext/>
      </w:pPr>
    </w:p>
    <w:p w:rsidR="00566AC1" w:rsidRDefault="000B794E" w:rsidP="008F2691">
      <w:pPr>
        <w:keepNext/>
      </w:pPr>
      <w:r>
        <w:t xml:space="preserve">The second approach was to </w:t>
      </w:r>
      <w:r w:rsidR="00B87D67">
        <w:t xml:space="preserve">split the sample before and after 2008:4. </w:t>
      </w:r>
      <w:r>
        <w:t xml:space="preserve">The results are reported in columns (7) and (8). </w:t>
      </w:r>
      <w:r w:rsidR="00B87D67">
        <w:t xml:space="preserve">In the second </w:t>
      </w:r>
      <w:r>
        <w:t>sub-</w:t>
      </w:r>
      <w:r w:rsidR="00B87D67">
        <w:t>period the responsiveness to the gap between wages an</w:t>
      </w:r>
      <w:r>
        <w:t>d productivity becomes stronger</w:t>
      </w:r>
      <w:r w:rsidR="00B87D67">
        <w:t xml:space="preserve"> but</w:t>
      </w:r>
      <w:r>
        <w:t>,</w:t>
      </w:r>
      <w:r w:rsidR="00B87D67">
        <w:t xml:space="preserve"> strangely</w:t>
      </w:r>
      <w:r>
        <w:t>,</w:t>
      </w:r>
      <w:r w:rsidR="00B87D67">
        <w:t xml:space="preserve"> the change in private wages does not seem to respond to </w:t>
      </w:r>
      <w:r w:rsidR="00C75C31">
        <w:t>the unemployment rate</w:t>
      </w:r>
      <w:r>
        <w:t xml:space="preserve"> (the coefficient is negative but insignificant)</w:t>
      </w:r>
      <w:r w:rsidR="00C75C31">
        <w:t xml:space="preserve">. The coefficient on public sector wages is </w:t>
      </w:r>
      <w:r>
        <w:t>significant in the first subsample but insignificant in the second</w:t>
      </w:r>
      <w:r w:rsidR="007A1543">
        <w:t>, which would suggest that the cuts in public sector wages did not have a significant effect on private sector wages</w:t>
      </w:r>
      <w:r w:rsidR="00C75C31">
        <w:t xml:space="preserve">. </w:t>
      </w:r>
      <w:r w:rsidR="007A1543">
        <w:t>These results, h</w:t>
      </w:r>
      <w:r w:rsidR="00B87D67">
        <w:t xml:space="preserve">owever, </w:t>
      </w:r>
      <w:r w:rsidR="00C75C31">
        <w:t>should be taken w</w:t>
      </w:r>
      <w:r w:rsidR="00B8209B">
        <w:t>ith caution</w:t>
      </w:r>
      <w:r w:rsidR="007A1543">
        <w:t>,</w:t>
      </w:r>
      <w:r w:rsidR="00C75C31">
        <w:t xml:space="preserve"> as there are </w:t>
      </w:r>
      <w:r w:rsidR="00B8209B">
        <w:t>very</w:t>
      </w:r>
      <w:r w:rsidR="00B87D67">
        <w:t xml:space="preserve"> few observations in the second subsample (only 17). </w:t>
      </w:r>
      <w:r w:rsidR="00C75C31">
        <w:t xml:space="preserve">Also, </w:t>
      </w:r>
      <w:r w:rsidR="007A1543">
        <w:t xml:space="preserve">splitting the sample to attempt to capture the effects of wage cuts in public sector might be problematic since the second subsample </w:t>
      </w:r>
      <w:r w:rsidR="00B87D67">
        <w:t xml:space="preserve">includes not only the </w:t>
      </w:r>
      <w:r w:rsidR="00C75C31">
        <w:t xml:space="preserve">period of public wage cuts, but also the subsequent </w:t>
      </w:r>
      <w:r w:rsidR="00B87D67">
        <w:t>recovery</w:t>
      </w:r>
      <w:r w:rsidR="00B8209B">
        <w:t xml:space="preserve"> as the crisis faded</w:t>
      </w:r>
      <w:r w:rsidR="00C75C31">
        <w:t xml:space="preserve">. </w:t>
      </w:r>
    </w:p>
    <w:p w:rsidR="00C75C31" w:rsidRDefault="00C75C31" w:rsidP="008F2691">
      <w:pPr>
        <w:keepNext/>
      </w:pPr>
    </w:p>
    <w:p w:rsidR="00C75C31" w:rsidRDefault="00C75C31" w:rsidP="008F2691">
      <w:pPr>
        <w:keepNext/>
      </w:pPr>
      <w:r>
        <w:t xml:space="preserve">Overall, the econometric exercise suggests that public sector wages in Latvia do influence private wages. </w:t>
      </w:r>
      <w:r w:rsidR="007A1543">
        <w:t>In that sense, the cuts in public sector wages might have played a role in the fact that</w:t>
      </w:r>
      <w:r w:rsidR="008B0EDE">
        <w:t>, as argued in the paper,</w:t>
      </w:r>
      <w:r w:rsidR="007A1543">
        <w:t xml:space="preserve"> productivity gains during the adjustment were not matched by equivalent wage increases. T</w:t>
      </w:r>
      <w:r>
        <w:t>here is no significant evidence</w:t>
      </w:r>
      <w:r w:rsidR="007A1543">
        <w:t>, however,</w:t>
      </w:r>
      <w:r>
        <w:t xml:space="preserve"> that the </w:t>
      </w:r>
      <w:r w:rsidR="007A1543">
        <w:t xml:space="preserve">effect of public wages on private wages was unusually strong </w:t>
      </w:r>
      <w:r>
        <w:t>during the period in which</w:t>
      </w:r>
      <w:r w:rsidR="00B8209B">
        <w:t xml:space="preserve"> government wages were cut</w:t>
      </w:r>
      <w:r>
        <w:t xml:space="preserve">.   </w:t>
      </w:r>
    </w:p>
    <w:tbl>
      <w:tblPr>
        <w:tblW w:w="9489" w:type="dxa"/>
        <w:tblInd w:w="99" w:type="dxa"/>
        <w:tblLayout w:type="fixed"/>
        <w:tblLook w:val="04A0" w:firstRow="1" w:lastRow="0" w:firstColumn="1" w:lastColumn="0" w:noHBand="0" w:noVBand="1"/>
      </w:tblPr>
      <w:tblGrid>
        <w:gridCol w:w="7964"/>
        <w:gridCol w:w="380"/>
        <w:gridCol w:w="765"/>
        <w:gridCol w:w="380"/>
      </w:tblGrid>
      <w:tr w:rsidR="006922C7" w:rsidRPr="006922C7" w:rsidTr="006922C7">
        <w:trPr>
          <w:trHeight w:val="300"/>
        </w:trPr>
        <w:tc>
          <w:tcPr>
            <w:tcW w:w="79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22C7" w:rsidRPr="006922C7" w:rsidRDefault="006922C7" w:rsidP="006922C7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22C7" w:rsidRPr="006922C7" w:rsidRDefault="006922C7" w:rsidP="006922C7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2C7" w:rsidRPr="006922C7" w:rsidRDefault="006922C7" w:rsidP="006922C7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2C7" w:rsidRPr="006922C7" w:rsidRDefault="006922C7" w:rsidP="006922C7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</w:tbl>
    <w:p w:rsidR="00C75C31" w:rsidRPr="00C75C31" w:rsidRDefault="00C75C31" w:rsidP="008F2691">
      <w:pPr>
        <w:keepNext/>
        <w:rPr>
          <w:b/>
        </w:rPr>
      </w:pPr>
      <w:r w:rsidRPr="00C75C31">
        <w:rPr>
          <w:b/>
        </w:rPr>
        <w:t>References</w:t>
      </w:r>
    </w:p>
    <w:p w:rsidR="00C75C31" w:rsidRDefault="00C75C31" w:rsidP="00C75C31">
      <w:pPr>
        <w:keepNext/>
      </w:pPr>
    </w:p>
    <w:p w:rsidR="00C75C31" w:rsidRDefault="00C75C31" w:rsidP="00C75C31">
      <w:pPr>
        <w:keepNext/>
      </w:pPr>
      <w:r>
        <w:t xml:space="preserve">Blanchard, Olivier and Lawrence F. Katz, 1997, "What We Know and Do Not Know about the Natural Rate of Unemployment," </w:t>
      </w:r>
      <w:r w:rsidRPr="00C75C31">
        <w:rPr>
          <w:i/>
        </w:rPr>
        <w:t>Journal of Economic Perspectives</w:t>
      </w:r>
      <w:r>
        <w:t>, vol. 11(1), pp. 51-72.</w:t>
      </w:r>
    </w:p>
    <w:p w:rsidR="00C75C31" w:rsidRDefault="00C75C31" w:rsidP="008F2691">
      <w:pPr>
        <w:keepNext/>
        <w:sectPr w:rsidR="00C75C31" w:rsidSect="00327493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 w:code="1"/>
          <w:pgMar w:top="1440" w:right="1440" w:bottom="1440" w:left="1800" w:header="720" w:footer="720" w:gutter="0"/>
          <w:cols w:space="720"/>
          <w:titlePg/>
          <w:docGrid w:linePitch="360"/>
        </w:sectPr>
      </w:pPr>
    </w:p>
    <w:p w:rsidR="004110F8" w:rsidRDefault="006922C7" w:rsidP="00AA3EFB">
      <w:pPr>
        <w:keepNext/>
        <w:jc w:val="center"/>
        <w:rPr>
          <w:b/>
        </w:rPr>
      </w:pPr>
      <w:r w:rsidRPr="00AA3EFB">
        <w:rPr>
          <w:b/>
        </w:rPr>
        <w:lastRenderedPageBreak/>
        <w:t xml:space="preserve">Table </w:t>
      </w:r>
      <w:r w:rsidR="00AA3EFB" w:rsidRPr="00AA3EFB">
        <w:rPr>
          <w:b/>
        </w:rPr>
        <w:t>IV.1 – Wage Regression</w:t>
      </w:r>
    </w:p>
    <w:p w:rsidR="00AA3EFB" w:rsidRPr="00AA3EFB" w:rsidRDefault="00AA3EFB" w:rsidP="00AA3EFB">
      <w:pPr>
        <w:keepNext/>
        <w:jc w:val="center"/>
        <w:rPr>
          <w:b/>
        </w:rPr>
      </w:pPr>
    </w:p>
    <w:p w:rsidR="006922C7" w:rsidRPr="008B0EDE" w:rsidRDefault="006922C7" w:rsidP="008F2691">
      <w:pPr>
        <w:keepNext/>
        <w:rPr>
          <w:rFonts w:eastAsiaTheme="minorEastAsia"/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>∆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W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t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=α+∆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P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t-1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-γ</m:t>
          </m:r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t-1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t-1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PROD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t-1</m:t>
                  </m:r>
                </m:sub>
              </m:sSub>
            </m:e>
          </m:d>
          <m:r>
            <w:rPr>
              <w:rFonts w:ascii="Cambria Math" w:hAnsi="Cambria Math"/>
              <w:sz w:val="22"/>
              <w:szCs w:val="22"/>
            </w:rPr>
            <m:t>-β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u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t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+δ</m:t>
          </m:r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∆WPU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t-1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-∆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t-2</m:t>
                  </m:r>
                </m:sub>
              </m:sSub>
            </m:e>
          </m:d>
          <m:r>
            <w:rPr>
              <w:rFonts w:ascii="Cambria Math" w:hAnsi="Cambria Math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δ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1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.Dummy.</m:t>
          </m:r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∆WPU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t-1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-∆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t-2</m:t>
                  </m:r>
                </m:sub>
              </m:sSub>
            </m:e>
          </m:d>
          <m:r>
            <w:rPr>
              <w:rFonts w:ascii="Cambria Math" w:hAnsi="Cambria Math"/>
              <w:sz w:val="22"/>
              <w:szCs w:val="22"/>
            </w:rPr>
            <m:t>-θ∆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u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t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ε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t</m:t>
              </m:r>
            </m:sub>
          </m:sSub>
        </m:oMath>
      </m:oMathPara>
    </w:p>
    <w:p w:rsidR="00AA3EFB" w:rsidRDefault="00AA3EFB" w:rsidP="008F2691">
      <w:pPr>
        <w:keepNext/>
        <w:rPr>
          <w:rFonts w:eastAsiaTheme="minorEastAsia"/>
        </w:rPr>
      </w:pPr>
    </w:p>
    <w:tbl>
      <w:tblPr>
        <w:tblW w:w="13105" w:type="dxa"/>
        <w:tblInd w:w="93" w:type="dxa"/>
        <w:tblLook w:val="04A0" w:firstRow="1" w:lastRow="0" w:firstColumn="1" w:lastColumn="0" w:noHBand="0" w:noVBand="1"/>
      </w:tblPr>
      <w:tblGrid>
        <w:gridCol w:w="2080"/>
        <w:gridCol w:w="736"/>
        <w:gridCol w:w="259"/>
        <w:gridCol w:w="244"/>
        <w:gridCol w:w="116"/>
        <w:gridCol w:w="434"/>
        <w:gridCol w:w="240"/>
        <w:gridCol w:w="120"/>
        <w:gridCol w:w="155"/>
        <w:gridCol w:w="244"/>
        <w:gridCol w:w="116"/>
        <w:gridCol w:w="434"/>
        <w:gridCol w:w="240"/>
        <w:gridCol w:w="120"/>
        <w:gridCol w:w="155"/>
        <w:gridCol w:w="148"/>
        <w:gridCol w:w="212"/>
        <w:gridCol w:w="434"/>
        <w:gridCol w:w="202"/>
        <w:gridCol w:w="158"/>
        <w:gridCol w:w="56"/>
        <w:gridCol w:w="102"/>
        <w:gridCol w:w="258"/>
        <w:gridCol w:w="431"/>
        <w:gridCol w:w="77"/>
        <w:gridCol w:w="239"/>
        <w:gridCol w:w="75"/>
        <w:gridCol w:w="316"/>
        <w:gridCol w:w="344"/>
        <w:gridCol w:w="60"/>
        <w:gridCol w:w="316"/>
        <w:gridCol w:w="33"/>
        <w:gridCol w:w="11"/>
        <w:gridCol w:w="316"/>
        <w:gridCol w:w="332"/>
        <w:gridCol w:w="17"/>
        <w:gridCol w:w="343"/>
        <w:gridCol w:w="56"/>
        <w:gridCol w:w="114"/>
        <w:gridCol w:w="246"/>
        <w:gridCol w:w="332"/>
        <w:gridCol w:w="209"/>
        <w:gridCol w:w="151"/>
        <w:gridCol w:w="155"/>
        <w:gridCol w:w="213"/>
        <w:gridCol w:w="147"/>
        <w:gridCol w:w="434"/>
        <w:gridCol w:w="360"/>
        <w:gridCol w:w="155"/>
        <w:gridCol w:w="360"/>
      </w:tblGrid>
      <w:tr w:rsidR="00AA3EFB" w:rsidRPr="00FF0E59" w:rsidTr="0050518A">
        <w:trPr>
          <w:trHeight w:val="675"/>
        </w:trPr>
        <w:tc>
          <w:tcPr>
            <w:tcW w:w="34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3EFB" w:rsidRPr="00FF0E59" w:rsidRDefault="00AA3EFB" w:rsidP="00AA3EFB">
            <w:pPr>
              <w:spacing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FF0E5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Independent variables</w:t>
            </w:r>
          </w:p>
        </w:tc>
        <w:tc>
          <w:tcPr>
            <w:tcW w:w="13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3EFB" w:rsidRPr="00FF0E59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FF0E59">
              <w:rPr>
                <w:rFonts w:ascii="Calibri" w:eastAsia="Times New Roman" w:hAnsi="Calibri" w:cs="Calibri"/>
                <w:b/>
                <w:sz w:val="20"/>
                <w:szCs w:val="20"/>
              </w:rPr>
              <w:t>(1)</w:t>
            </w:r>
          </w:p>
        </w:tc>
        <w:tc>
          <w:tcPr>
            <w:tcW w:w="13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3EFB" w:rsidRPr="00FF0E59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FF0E59">
              <w:rPr>
                <w:rFonts w:ascii="Calibri" w:eastAsia="Times New Roman" w:hAnsi="Calibri" w:cs="Calibri"/>
                <w:b/>
                <w:sz w:val="20"/>
                <w:szCs w:val="20"/>
              </w:rPr>
              <w:t>(2)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3EFB" w:rsidRPr="00FF0E59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FF0E59">
              <w:rPr>
                <w:rFonts w:ascii="Calibri" w:eastAsia="Times New Roman" w:hAnsi="Calibri" w:cs="Calibri"/>
                <w:b/>
                <w:sz w:val="20"/>
                <w:szCs w:val="20"/>
              </w:rPr>
              <w:t>(3)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3EFB" w:rsidRPr="00FF0E59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FF0E59">
              <w:rPr>
                <w:rFonts w:ascii="Calibri" w:eastAsia="Times New Roman" w:hAnsi="Calibri" w:cs="Calibri"/>
                <w:b/>
                <w:sz w:val="20"/>
                <w:szCs w:val="20"/>
              </w:rPr>
              <w:t>(4)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3EFB" w:rsidRPr="00FF0E59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FF0E59">
              <w:rPr>
                <w:rFonts w:ascii="Calibri" w:eastAsia="Times New Roman" w:hAnsi="Calibri" w:cs="Calibri"/>
                <w:b/>
                <w:sz w:val="20"/>
                <w:szCs w:val="20"/>
              </w:rPr>
              <w:t>(5)</w:t>
            </w:r>
          </w:p>
        </w:tc>
        <w:tc>
          <w:tcPr>
            <w:tcW w:w="11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3EFB" w:rsidRPr="00FF0E59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FF0E59">
              <w:rPr>
                <w:rFonts w:ascii="Calibri" w:eastAsia="Times New Roman" w:hAnsi="Calibri" w:cs="Calibri"/>
                <w:b/>
                <w:sz w:val="20"/>
                <w:szCs w:val="20"/>
              </w:rPr>
              <w:t>(6)</w:t>
            </w:r>
          </w:p>
        </w:tc>
        <w:tc>
          <w:tcPr>
            <w:tcW w:w="12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3EFB" w:rsidRPr="00FF0E59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FF0E59">
              <w:rPr>
                <w:rFonts w:ascii="Calibri" w:eastAsia="Times New Roman" w:hAnsi="Calibri" w:cs="Calibri"/>
                <w:b/>
                <w:sz w:val="20"/>
                <w:szCs w:val="20"/>
              </w:rPr>
              <w:t>(7)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3EFB" w:rsidRPr="00FF0E59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FF0E59">
              <w:rPr>
                <w:rFonts w:ascii="Calibri" w:eastAsia="Times New Roman" w:hAnsi="Calibri" w:cs="Calibri"/>
                <w:b/>
                <w:sz w:val="20"/>
                <w:szCs w:val="20"/>
              </w:rPr>
              <w:t>(8)</w:t>
            </w:r>
          </w:p>
        </w:tc>
      </w:tr>
      <w:tr w:rsidR="00AA3EFB" w:rsidRPr="00AA3EFB" w:rsidTr="0050518A">
        <w:trPr>
          <w:trHeight w:val="300"/>
        </w:trPr>
        <w:tc>
          <w:tcPr>
            <w:tcW w:w="3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>α</m:t>
              </m:r>
            </m:oMath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-32.5</w:t>
            </w: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-25.8</w:t>
            </w: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-17.2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-12.4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-17.7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-12.8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-45.8</w:t>
            </w: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***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-116.3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***</w:t>
            </w:r>
          </w:p>
        </w:tc>
      </w:tr>
      <w:tr w:rsidR="00AA3EFB" w:rsidRPr="00AA3EFB" w:rsidTr="0050518A">
        <w:trPr>
          <w:trHeight w:val="300"/>
        </w:trPr>
        <w:tc>
          <w:tcPr>
            <w:tcW w:w="3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(19.77)</w:t>
            </w: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(18.88)</w:t>
            </w: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(11.84)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(10.51)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(12.2)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(9.64)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(6.73)</w:t>
            </w: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(20.83)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A3EFB" w:rsidRPr="00AA3EFB" w:rsidTr="0050518A">
        <w:trPr>
          <w:trHeight w:val="135"/>
        </w:trPr>
        <w:tc>
          <w:tcPr>
            <w:tcW w:w="3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A3EFB" w:rsidRPr="00AA3EFB" w:rsidTr="0050518A">
        <w:trPr>
          <w:trHeight w:val="300"/>
        </w:trPr>
        <w:tc>
          <w:tcPr>
            <w:tcW w:w="3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-β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t</m:t>
                    </m:r>
                  </m:sub>
                </m:sSub>
              </m:oMath>
            </m:oMathPara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***</w:t>
            </w: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***</w:t>
            </w: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7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**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0.56</w:t>
            </w: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***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-0.15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A3EFB" w:rsidRPr="00AA3EFB" w:rsidTr="0050518A">
        <w:trPr>
          <w:trHeight w:val="300"/>
        </w:trPr>
        <w:tc>
          <w:tcPr>
            <w:tcW w:w="3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(0.11)</w:t>
            </w: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(0.09)</w:t>
            </w: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(0.07)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(0.07)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(0.07)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(0.07)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(0.11)</w:t>
            </w: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(0.09)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A3EFB" w:rsidRPr="00AA3EFB" w:rsidTr="0050518A">
        <w:trPr>
          <w:trHeight w:val="135"/>
        </w:trPr>
        <w:tc>
          <w:tcPr>
            <w:tcW w:w="3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A3EFB" w:rsidRPr="00AA3EFB" w:rsidTr="0050518A">
        <w:trPr>
          <w:trHeight w:val="300"/>
        </w:trPr>
        <w:tc>
          <w:tcPr>
            <w:tcW w:w="3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-γ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t-1</m:t>
                        </m:r>
                      </m:sub>
                    </m:s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t-1</m:t>
                        </m:r>
                      </m:sub>
                    </m:s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PROD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t-1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9.52</w:t>
            </w: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7.71</w:t>
            </w: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4.86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3.72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4.99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3.85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12.82</w:t>
            </w: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***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28.39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***</w:t>
            </w:r>
          </w:p>
        </w:tc>
      </w:tr>
      <w:tr w:rsidR="00AA3EFB" w:rsidRPr="00AA3EFB" w:rsidTr="0050518A">
        <w:trPr>
          <w:trHeight w:val="300"/>
        </w:trPr>
        <w:tc>
          <w:tcPr>
            <w:tcW w:w="3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(4.9)</w:t>
            </w: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(4.66)</w:t>
            </w: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(2.76)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(2.45)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(2.85)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(2.25)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(1.82)</w:t>
            </w: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(5.14)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A3EFB" w:rsidRPr="00AA3EFB" w:rsidTr="0050518A">
        <w:trPr>
          <w:trHeight w:val="135"/>
        </w:trPr>
        <w:tc>
          <w:tcPr>
            <w:tcW w:w="3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A3EFB" w:rsidRPr="00AA3EFB" w:rsidTr="0050518A">
        <w:trPr>
          <w:trHeight w:val="300"/>
        </w:trPr>
        <w:tc>
          <w:tcPr>
            <w:tcW w:w="3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δ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∆WPU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t-1</m:t>
                        </m:r>
                      </m:sub>
                    </m:s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-∆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t-2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**</w:t>
            </w:r>
          </w:p>
        </w:tc>
        <w:tc>
          <w:tcPr>
            <w:tcW w:w="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7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0.44</w:t>
            </w: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***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A3EFB" w:rsidRPr="00AA3EFB" w:rsidTr="0050518A">
        <w:trPr>
          <w:trHeight w:val="300"/>
        </w:trPr>
        <w:tc>
          <w:tcPr>
            <w:tcW w:w="3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(0.13)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(0.14)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(0.16)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(0.16)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(0.08)</w:t>
            </w: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(0.06)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A3EFB" w:rsidRPr="00AA3EFB" w:rsidTr="0050518A">
        <w:trPr>
          <w:trHeight w:val="135"/>
        </w:trPr>
        <w:tc>
          <w:tcPr>
            <w:tcW w:w="3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A3EFB" w:rsidRPr="00AA3EFB" w:rsidTr="0050518A">
        <w:trPr>
          <w:trHeight w:val="300"/>
        </w:trPr>
        <w:tc>
          <w:tcPr>
            <w:tcW w:w="3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3A56CD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*Dummy*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∆WPU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t-1</m:t>
                        </m:r>
                      </m:sub>
                    </m:s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-∆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t-2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-0.05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-0.25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A3EFB" w:rsidRPr="00AA3EFB" w:rsidTr="0050518A">
        <w:trPr>
          <w:trHeight w:val="300"/>
        </w:trPr>
        <w:tc>
          <w:tcPr>
            <w:tcW w:w="3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(0.2)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(0.23)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A3EFB" w:rsidRPr="00AA3EFB" w:rsidTr="0050518A">
        <w:trPr>
          <w:trHeight w:val="135"/>
        </w:trPr>
        <w:tc>
          <w:tcPr>
            <w:tcW w:w="3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A3EFB" w:rsidRPr="00AA3EFB" w:rsidTr="0050518A">
        <w:trPr>
          <w:trHeight w:val="300"/>
        </w:trPr>
        <w:tc>
          <w:tcPr>
            <w:tcW w:w="3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8B0EDE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-θ∆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t</m:t>
                    </m:r>
                  </m:sub>
                </m:sSub>
              </m:oMath>
            </m:oMathPara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7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0.46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**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A3EFB" w:rsidRPr="00AA3EFB" w:rsidTr="0050518A">
        <w:trPr>
          <w:trHeight w:val="300"/>
        </w:trPr>
        <w:tc>
          <w:tcPr>
            <w:tcW w:w="3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(0.18)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(0.21)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A3EFB" w:rsidRPr="00AA3EFB" w:rsidTr="0050518A">
        <w:trPr>
          <w:trHeight w:val="135"/>
        </w:trPr>
        <w:tc>
          <w:tcPr>
            <w:tcW w:w="3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A3EFB" w:rsidRPr="00AA3EFB" w:rsidTr="0050518A">
        <w:trPr>
          <w:trHeight w:val="300"/>
        </w:trPr>
        <w:tc>
          <w:tcPr>
            <w:tcW w:w="3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R-squared</w:t>
            </w:r>
          </w:p>
        </w:tc>
        <w:tc>
          <w:tcPr>
            <w:tcW w:w="1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1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12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0.54</w:t>
            </w:r>
          </w:p>
        </w:tc>
        <w:tc>
          <w:tcPr>
            <w:tcW w:w="11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0.57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1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0.58</w:t>
            </w:r>
          </w:p>
        </w:tc>
        <w:tc>
          <w:tcPr>
            <w:tcW w:w="12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0.73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0.63</w:t>
            </w:r>
          </w:p>
        </w:tc>
      </w:tr>
      <w:tr w:rsidR="00AA3EFB" w:rsidRPr="00AA3EFB" w:rsidTr="0050518A">
        <w:trPr>
          <w:trHeight w:val="300"/>
        </w:trPr>
        <w:tc>
          <w:tcPr>
            <w:tcW w:w="3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Adjusted R-squared</w:t>
            </w:r>
          </w:p>
        </w:tc>
        <w:tc>
          <w:tcPr>
            <w:tcW w:w="1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0.43</w:t>
            </w:r>
          </w:p>
        </w:tc>
        <w:tc>
          <w:tcPr>
            <w:tcW w:w="1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12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0.51</w:t>
            </w:r>
          </w:p>
        </w:tc>
        <w:tc>
          <w:tcPr>
            <w:tcW w:w="11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0.53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1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0.53</w:t>
            </w:r>
          </w:p>
        </w:tc>
        <w:tc>
          <w:tcPr>
            <w:tcW w:w="12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0.69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0.55</w:t>
            </w:r>
          </w:p>
        </w:tc>
      </w:tr>
      <w:tr w:rsidR="00AA3EFB" w:rsidRPr="00AA3EFB" w:rsidTr="0050518A">
        <w:trPr>
          <w:trHeight w:val="300"/>
        </w:trPr>
        <w:tc>
          <w:tcPr>
            <w:tcW w:w="3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Obs</w:t>
            </w:r>
            <w:proofErr w:type="spellEnd"/>
          </w:p>
        </w:tc>
        <w:tc>
          <w:tcPr>
            <w:tcW w:w="1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2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1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2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</w:t>
            </w:r>
          </w:p>
        </w:tc>
      </w:tr>
      <w:tr w:rsidR="00AA3EFB" w:rsidRPr="00AA3EFB" w:rsidTr="0050518A">
        <w:trPr>
          <w:gridAfter w:val="1"/>
          <w:wAfter w:w="360" w:type="dxa"/>
          <w:trHeight w:val="180"/>
        </w:trPr>
        <w:tc>
          <w:tcPr>
            <w:tcW w:w="30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3754D2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54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A3EFB" w:rsidRPr="00AA3EFB" w:rsidTr="0050518A">
        <w:trPr>
          <w:gridAfter w:val="5"/>
          <w:wAfter w:w="1456" w:type="dxa"/>
          <w:trHeight w:val="13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AA3EFB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AA3EFB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AA3EFB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AA3EFB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AA3EFB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AA3EFB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AA3EFB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AA3EFB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AA3EFB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AA3EFB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AA3EFB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AA3EFB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AA3EFB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AA3EFB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AA3EFB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AA3EFB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EFB" w:rsidRPr="00AA3EFB" w:rsidRDefault="00AA3EFB" w:rsidP="00AA3E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</w:tbl>
    <w:p w:rsidR="00AA3EFB" w:rsidRDefault="0050518A" w:rsidP="008F2691">
      <w:pPr>
        <w:keepNext/>
      </w:pPr>
      <w:r w:rsidRPr="003754D2">
        <w:rPr>
          <w:rFonts w:ascii="Calibri" w:eastAsia="Times New Roman" w:hAnsi="Calibri" w:cs="Calibri"/>
          <w:color w:val="000000"/>
          <w:sz w:val="18"/>
          <w:szCs w:val="18"/>
        </w:rPr>
        <w:t xml:space="preserve">Note: </w:t>
      </w:r>
      <w:proofErr w:type="spellStart"/>
      <w:r w:rsidRPr="003754D2">
        <w:rPr>
          <w:rFonts w:ascii="Calibri" w:eastAsia="Times New Roman" w:hAnsi="Calibri" w:cs="Calibri"/>
          <w:color w:val="000000"/>
          <w:sz w:val="18"/>
          <w:szCs w:val="18"/>
        </w:rPr>
        <w:t>Newey</w:t>
      </w:r>
      <w:proofErr w:type="spellEnd"/>
      <w:r w:rsidRPr="003754D2">
        <w:rPr>
          <w:rFonts w:ascii="Calibri" w:eastAsia="Times New Roman" w:hAnsi="Calibri" w:cs="Calibri"/>
          <w:color w:val="000000"/>
          <w:sz w:val="18"/>
          <w:szCs w:val="18"/>
        </w:rPr>
        <w:t>-West corrected standard errors are reported in parenthesis. The dependent variable in column (1) is overall wages; in all other columns is private wages</w:t>
      </w:r>
    </w:p>
    <w:sectPr w:rsidR="00AA3EFB" w:rsidSect="006922C7">
      <w:pgSz w:w="15840" w:h="12240" w:orient="landscape" w:code="1"/>
      <w:pgMar w:top="180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746" w:rsidRDefault="00A26746">
      <w:r>
        <w:separator/>
      </w:r>
    </w:p>
  </w:endnote>
  <w:endnote w:type="continuationSeparator" w:id="0">
    <w:p w:rsidR="00A26746" w:rsidRDefault="00A26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A52" w:rsidRDefault="00AE1A52">
    <w:pPr>
      <w:pStyle w:val="Footer"/>
      <w:tabs>
        <w:tab w:val="clear" w:pos="8640"/>
        <w:tab w:val="right" w:pos="900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A52" w:rsidRDefault="00AE1A52">
    <w:pPr>
      <w:pStyle w:val="Footer"/>
      <w:tabs>
        <w:tab w:val="clear" w:pos="8640"/>
        <w:tab w:val="right" w:pos="900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746" w:rsidRDefault="00A26746">
      <w:r>
        <w:separator/>
      </w:r>
    </w:p>
  </w:footnote>
  <w:footnote w:type="continuationSeparator" w:id="0">
    <w:p w:rsidR="00A26746" w:rsidRDefault="00A26746">
      <w:r>
        <w:continuationSeparator/>
      </w:r>
    </w:p>
  </w:footnote>
  <w:footnote w:type="continuationNotice" w:id="1">
    <w:p w:rsidR="00A26746" w:rsidRDefault="00A26746">
      <w:pPr>
        <w:jc w:val="right"/>
      </w:pPr>
      <w:r>
        <w:t>(</w:t>
      </w:r>
      <w:proofErr w:type="gramStart"/>
      <w:r>
        <w:t>continued</w:t>
      </w:r>
      <w:proofErr w:type="gramEnd"/>
      <w: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459644"/>
      <w:docPartObj>
        <w:docPartGallery w:val="Page Numbers (Top of Page)"/>
        <w:docPartUnique/>
      </w:docPartObj>
    </w:sdtPr>
    <w:sdtEndPr/>
    <w:sdtContent>
      <w:p w:rsidR="00AE1A52" w:rsidRDefault="003A56C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1A52" w:rsidRDefault="00AE1A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A52" w:rsidRPr="00246060" w:rsidRDefault="00AE1A52" w:rsidP="00246060">
    <w:pPr>
      <w:pStyle w:val="Header"/>
      <w:tabs>
        <w:tab w:val="clear" w:pos="4320"/>
        <w:tab w:val="clear" w:pos="8640"/>
        <w:tab w:val="right" w:pos="9000"/>
      </w:tabs>
      <w:rPr>
        <w:sz w:val="22"/>
      </w:rPr>
    </w:pPr>
    <w:r>
      <w:rPr>
        <w:sz w:val="22"/>
      </w:rPr>
      <w:tab/>
    </w:r>
  </w:p>
  <w:p w:rsidR="00AE1A52" w:rsidRDefault="00AE1A52">
    <w:pPr>
      <w:pStyle w:val="Header"/>
      <w:tabs>
        <w:tab w:val="clear" w:pos="8640"/>
        <w:tab w:val="right" w:pos="90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9E443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D5C179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C321FD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092F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F9E495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B72F90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5C684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976226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B9061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0245FFA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10">
    <w:nsid w:val="0773775B"/>
    <w:multiLevelType w:val="hybridMultilevel"/>
    <w:tmpl w:val="56709E74"/>
    <w:lvl w:ilvl="0" w:tplc="33FE2298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F44048"/>
    <w:multiLevelType w:val="hybridMultilevel"/>
    <w:tmpl w:val="AB8A4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8C3FE3"/>
    <w:multiLevelType w:val="hybridMultilevel"/>
    <w:tmpl w:val="74B0E852"/>
    <w:lvl w:ilvl="0" w:tplc="33FE2298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105CA9"/>
    <w:multiLevelType w:val="hybridMultilevel"/>
    <w:tmpl w:val="31C02244"/>
    <w:lvl w:ilvl="0" w:tplc="3CF28AFA">
      <w:start w:val="1"/>
      <w:numFmt w:val="decimal"/>
      <w:pStyle w:val="ParagraphNumbering"/>
      <w:lvlText w:val="%1.    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1F47F0"/>
    <w:multiLevelType w:val="hybridMultilevel"/>
    <w:tmpl w:val="E94CB1F0"/>
    <w:lvl w:ilvl="0" w:tplc="33FE2298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8F065A"/>
    <w:multiLevelType w:val="hybridMultilevel"/>
    <w:tmpl w:val="BA328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C2F64"/>
    <w:multiLevelType w:val="hybridMultilevel"/>
    <w:tmpl w:val="FA5E96C0"/>
    <w:lvl w:ilvl="0" w:tplc="D93EC0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D85E71"/>
    <w:multiLevelType w:val="hybridMultilevel"/>
    <w:tmpl w:val="993044AE"/>
    <w:lvl w:ilvl="0" w:tplc="8148212E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7A5699"/>
    <w:multiLevelType w:val="hybridMultilevel"/>
    <w:tmpl w:val="E7CAC4BC"/>
    <w:lvl w:ilvl="0" w:tplc="33FE2298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E04012"/>
    <w:multiLevelType w:val="hybridMultilevel"/>
    <w:tmpl w:val="7DBC3CDA"/>
    <w:lvl w:ilvl="0" w:tplc="33FE2298">
      <w:start w:val="1"/>
      <w:numFmt w:val="bullet"/>
      <w:lvlRestart w:val="0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7B524FD"/>
    <w:multiLevelType w:val="hybridMultilevel"/>
    <w:tmpl w:val="6234BA24"/>
    <w:lvl w:ilvl="0" w:tplc="33FE2298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C5526A"/>
    <w:multiLevelType w:val="hybridMultilevel"/>
    <w:tmpl w:val="EEE8CFCA"/>
    <w:lvl w:ilvl="0" w:tplc="33FE2298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005C0C"/>
    <w:multiLevelType w:val="hybridMultilevel"/>
    <w:tmpl w:val="22E89B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295B39"/>
    <w:multiLevelType w:val="hybridMultilevel"/>
    <w:tmpl w:val="E99A7834"/>
    <w:lvl w:ilvl="0" w:tplc="33FE2298">
      <w:start w:val="1"/>
      <w:numFmt w:val="bullet"/>
      <w:lvlRestart w:val="0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6C022C7"/>
    <w:multiLevelType w:val="hybridMultilevel"/>
    <w:tmpl w:val="D31E9D92"/>
    <w:lvl w:ilvl="0" w:tplc="33FE2298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EA15A1"/>
    <w:multiLevelType w:val="multilevel"/>
    <w:tmpl w:val="FAA42BFC"/>
    <w:lvl w:ilvl="0">
      <w:start w:val="1"/>
      <w:numFmt w:val="upperRoman"/>
      <w:pStyle w:val="Heading1"/>
      <w:suff w:val="nothing"/>
      <w:lvlText w:val="%1.   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Heading2"/>
      <w:suff w:val="nothing"/>
      <w:lvlText w:val="%2. 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400"/>
        </w:tabs>
        <w:ind w:left="5040" w:firstLine="0"/>
      </w:pPr>
      <w:rPr>
        <w:rFonts w:hint="default"/>
      </w:rPr>
    </w:lvl>
  </w:abstractNum>
  <w:abstractNum w:abstractNumId="26">
    <w:nsid w:val="76666ADB"/>
    <w:multiLevelType w:val="hybridMultilevel"/>
    <w:tmpl w:val="4B403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AB259B"/>
    <w:multiLevelType w:val="hybridMultilevel"/>
    <w:tmpl w:val="CEB6C390"/>
    <w:lvl w:ilvl="0" w:tplc="33FE2298">
      <w:start w:val="1"/>
      <w:numFmt w:val="bullet"/>
      <w:lvlRestart w:val="0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5"/>
  </w:num>
  <w:num w:numId="14">
    <w:abstractNumId w:val="25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13"/>
  </w:num>
  <w:num w:numId="21">
    <w:abstractNumId w:val="13"/>
  </w:num>
  <w:num w:numId="22">
    <w:abstractNumId w:val="26"/>
  </w:num>
  <w:num w:numId="23">
    <w:abstractNumId w:val="15"/>
  </w:num>
  <w:num w:numId="24">
    <w:abstractNumId w:val="11"/>
  </w:num>
  <w:num w:numId="25">
    <w:abstractNumId w:val="17"/>
  </w:num>
  <w:num w:numId="26">
    <w:abstractNumId w:val="22"/>
  </w:num>
  <w:num w:numId="27">
    <w:abstractNumId w:val="19"/>
  </w:num>
  <w:num w:numId="28">
    <w:abstractNumId w:val="10"/>
  </w:num>
  <w:num w:numId="29">
    <w:abstractNumId w:val="20"/>
  </w:num>
  <w:num w:numId="30">
    <w:abstractNumId w:val="12"/>
  </w:num>
  <w:num w:numId="31">
    <w:abstractNumId w:val="18"/>
  </w:num>
  <w:num w:numId="32">
    <w:abstractNumId w:val="24"/>
  </w:num>
  <w:num w:numId="33">
    <w:abstractNumId w:val="14"/>
  </w:num>
  <w:num w:numId="34">
    <w:abstractNumId w:val="23"/>
  </w:num>
  <w:num w:numId="35">
    <w:abstractNumId w:val="27"/>
  </w:num>
  <w:num w:numId="36">
    <w:abstractNumId w:val="21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72033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72F"/>
    <w:rsid w:val="00012ACC"/>
    <w:rsid w:val="00040D64"/>
    <w:rsid w:val="00047A8E"/>
    <w:rsid w:val="0006211B"/>
    <w:rsid w:val="000926EA"/>
    <w:rsid w:val="000A7E0C"/>
    <w:rsid w:val="000B794E"/>
    <w:rsid w:val="000C0E90"/>
    <w:rsid w:val="000C6F38"/>
    <w:rsid w:val="000E4648"/>
    <w:rsid w:val="000F2CB0"/>
    <w:rsid w:val="0012222E"/>
    <w:rsid w:val="001420E0"/>
    <w:rsid w:val="0014501D"/>
    <w:rsid w:val="00151A90"/>
    <w:rsid w:val="0015268B"/>
    <w:rsid w:val="00152D21"/>
    <w:rsid w:val="00154F8C"/>
    <w:rsid w:val="00171B6A"/>
    <w:rsid w:val="001762DA"/>
    <w:rsid w:val="001777FF"/>
    <w:rsid w:val="00185371"/>
    <w:rsid w:val="001903B2"/>
    <w:rsid w:val="001B41F6"/>
    <w:rsid w:val="001C1720"/>
    <w:rsid w:val="001C2A4F"/>
    <w:rsid w:val="001C513B"/>
    <w:rsid w:val="001C641C"/>
    <w:rsid w:val="001D0352"/>
    <w:rsid w:val="001E04DD"/>
    <w:rsid w:val="001E5D39"/>
    <w:rsid w:val="001E781A"/>
    <w:rsid w:val="001E7986"/>
    <w:rsid w:val="00213962"/>
    <w:rsid w:val="002221C9"/>
    <w:rsid w:val="002279AB"/>
    <w:rsid w:val="00245EF4"/>
    <w:rsid w:val="00246060"/>
    <w:rsid w:val="00257BE1"/>
    <w:rsid w:val="0026790C"/>
    <w:rsid w:val="002871FC"/>
    <w:rsid w:val="002B10C8"/>
    <w:rsid w:val="002D67E6"/>
    <w:rsid w:val="002E0D6C"/>
    <w:rsid w:val="00300DF2"/>
    <w:rsid w:val="00311FF7"/>
    <w:rsid w:val="00327493"/>
    <w:rsid w:val="00363784"/>
    <w:rsid w:val="00364274"/>
    <w:rsid w:val="003647D8"/>
    <w:rsid w:val="0037124D"/>
    <w:rsid w:val="003754D2"/>
    <w:rsid w:val="0038082B"/>
    <w:rsid w:val="0038706B"/>
    <w:rsid w:val="003A56CD"/>
    <w:rsid w:val="003B76D1"/>
    <w:rsid w:val="003C02B9"/>
    <w:rsid w:val="003C6BB9"/>
    <w:rsid w:val="003D3FB7"/>
    <w:rsid w:val="003D4042"/>
    <w:rsid w:val="003E166B"/>
    <w:rsid w:val="003E3F0D"/>
    <w:rsid w:val="003E6803"/>
    <w:rsid w:val="003E7BE2"/>
    <w:rsid w:val="003F4318"/>
    <w:rsid w:val="003F62BA"/>
    <w:rsid w:val="0040183F"/>
    <w:rsid w:val="00401A75"/>
    <w:rsid w:val="00402A49"/>
    <w:rsid w:val="00403CB3"/>
    <w:rsid w:val="004110F8"/>
    <w:rsid w:val="00412EE5"/>
    <w:rsid w:val="00467C82"/>
    <w:rsid w:val="00474484"/>
    <w:rsid w:val="004815AF"/>
    <w:rsid w:val="004845A6"/>
    <w:rsid w:val="004872AE"/>
    <w:rsid w:val="00492BC3"/>
    <w:rsid w:val="0049582A"/>
    <w:rsid w:val="004B2C14"/>
    <w:rsid w:val="004F31F4"/>
    <w:rsid w:val="004F452C"/>
    <w:rsid w:val="004F71BF"/>
    <w:rsid w:val="0050518A"/>
    <w:rsid w:val="00526C8B"/>
    <w:rsid w:val="005301E7"/>
    <w:rsid w:val="005340A4"/>
    <w:rsid w:val="00541726"/>
    <w:rsid w:val="00547CDC"/>
    <w:rsid w:val="00566AC1"/>
    <w:rsid w:val="005A33E8"/>
    <w:rsid w:val="005C2FDB"/>
    <w:rsid w:val="005C5B16"/>
    <w:rsid w:val="005C708C"/>
    <w:rsid w:val="005C7ED3"/>
    <w:rsid w:val="005D649D"/>
    <w:rsid w:val="005E43E2"/>
    <w:rsid w:val="005F0389"/>
    <w:rsid w:val="005F60AB"/>
    <w:rsid w:val="00604030"/>
    <w:rsid w:val="006070F8"/>
    <w:rsid w:val="00610463"/>
    <w:rsid w:val="006176C4"/>
    <w:rsid w:val="006307DE"/>
    <w:rsid w:val="00647B6E"/>
    <w:rsid w:val="0066301D"/>
    <w:rsid w:val="0066323E"/>
    <w:rsid w:val="00664862"/>
    <w:rsid w:val="006752DE"/>
    <w:rsid w:val="006922C7"/>
    <w:rsid w:val="006A6138"/>
    <w:rsid w:val="006B7E88"/>
    <w:rsid w:val="006D189D"/>
    <w:rsid w:val="006D2BCA"/>
    <w:rsid w:val="00703112"/>
    <w:rsid w:val="00704CF5"/>
    <w:rsid w:val="007141E9"/>
    <w:rsid w:val="007376A5"/>
    <w:rsid w:val="007817BF"/>
    <w:rsid w:val="00791184"/>
    <w:rsid w:val="00793705"/>
    <w:rsid w:val="007967C0"/>
    <w:rsid w:val="007A1543"/>
    <w:rsid w:val="007D6B5A"/>
    <w:rsid w:val="007E0A22"/>
    <w:rsid w:val="007E74D2"/>
    <w:rsid w:val="007F5131"/>
    <w:rsid w:val="007F6F85"/>
    <w:rsid w:val="00801BE9"/>
    <w:rsid w:val="00811951"/>
    <w:rsid w:val="00823B0E"/>
    <w:rsid w:val="008266C3"/>
    <w:rsid w:val="00840E44"/>
    <w:rsid w:val="00850254"/>
    <w:rsid w:val="00860616"/>
    <w:rsid w:val="00870061"/>
    <w:rsid w:val="00890E49"/>
    <w:rsid w:val="008977E4"/>
    <w:rsid w:val="008A5E8C"/>
    <w:rsid w:val="008A7F15"/>
    <w:rsid w:val="008B0EDE"/>
    <w:rsid w:val="008B295B"/>
    <w:rsid w:val="008E3FCD"/>
    <w:rsid w:val="008F2691"/>
    <w:rsid w:val="00911A3B"/>
    <w:rsid w:val="00912105"/>
    <w:rsid w:val="00936583"/>
    <w:rsid w:val="009466E7"/>
    <w:rsid w:val="00952688"/>
    <w:rsid w:val="00967072"/>
    <w:rsid w:val="0097769F"/>
    <w:rsid w:val="00983994"/>
    <w:rsid w:val="00992232"/>
    <w:rsid w:val="00994A05"/>
    <w:rsid w:val="009A6646"/>
    <w:rsid w:val="009C61BE"/>
    <w:rsid w:val="009C77CB"/>
    <w:rsid w:val="009D2E12"/>
    <w:rsid w:val="009F4DBC"/>
    <w:rsid w:val="009F51CE"/>
    <w:rsid w:val="009F6EFC"/>
    <w:rsid w:val="009F7991"/>
    <w:rsid w:val="00A00641"/>
    <w:rsid w:val="00A04B91"/>
    <w:rsid w:val="00A06BE3"/>
    <w:rsid w:val="00A13118"/>
    <w:rsid w:val="00A258CC"/>
    <w:rsid w:val="00A26746"/>
    <w:rsid w:val="00A40434"/>
    <w:rsid w:val="00A6072F"/>
    <w:rsid w:val="00A641B3"/>
    <w:rsid w:val="00A8205A"/>
    <w:rsid w:val="00A9049F"/>
    <w:rsid w:val="00A95015"/>
    <w:rsid w:val="00AA26D2"/>
    <w:rsid w:val="00AA3EFB"/>
    <w:rsid w:val="00AB12CC"/>
    <w:rsid w:val="00AD270F"/>
    <w:rsid w:val="00AE1A52"/>
    <w:rsid w:val="00AE6827"/>
    <w:rsid w:val="00AE6C05"/>
    <w:rsid w:val="00AF2128"/>
    <w:rsid w:val="00AF36FB"/>
    <w:rsid w:val="00AF7A85"/>
    <w:rsid w:val="00B07FC3"/>
    <w:rsid w:val="00B22249"/>
    <w:rsid w:val="00B313EA"/>
    <w:rsid w:val="00B637D0"/>
    <w:rsid w:val="00B66966"/>
    <w:rsid w:val="00B80266"/>
    <w:rsid w:val="00B8209B"/>
    <w:rsid w:val="00B85654"/>
    <w:rsid w:val="00B873A9"/>
    <w:rsid w:val="00B87D67"/>
    <w:rsid w:val="00B925B1"/>
    <w:rsid w:val="00B95EFB"/>
    <w:rsid w:val="00BC0948"/>
    <w:rsid w:val="00BD0AB0"/>
    <w:rsid w:val="00BD267A"/>
    <w:rsid w:val="00BF3B37"/>
    <w:rsid w:val="00C0595C"/>
    <w:rsid w:val="00C16A44"/>
    <w:rsid w:val="00C17EBA"/>
    <w:rsid w:val="00C22621"/>
    <w:rsid w:val="00C410E7"/>
    <w:rsid w:val="00C5717D"/>
    <w:rsid w:val="00C6679F"/>
    <w:rsid w:val="00C75C31"/>
    <w:rsid w:val="00C92AC6"/>
    <w:rsid w:val="00C9360F"/>
    <w:rsid w:val="00CA4C07"/>
    <w:rsid w:val="00CB3CFA"/>
    <w:rsid w:val="00CD017B"/>
    <w:rsid w:val="00CD2290"/>
    <w:rsid w:val="00CD7B0F"/>
    <w:rsid w:val="00CE1640"/>
    <w:rsid w:val="00CF3346"/>
    <w:rsid w:val="00D26BB7"/>
    <w:rsid w:val="00D320B3"/>
    <w:rsid w:val="00D47014"/>
    <w:rsid w:val="00D66D9E"/>
    <w:rsid w:val="00D73297"/>
    <w:rsid w:val="00D8554A"/>
    <w:rsid w:val="00DB0089"/>
    <w:rsid w:val="00DB7192"/>
    <w:rsid w:val="00DC05CF"/>
    <w:rsid w:val="00DC7EB4"/>
    <w:rsid w:val="00DD6AF2"/>
    <w:rsid w:val="00DE48EF"/>
    <w:rsid w:val="00DF3307"/>
    <w:rsid w:val="00E15AE5"/>
    <w:rsid w:val="00E234F7"/>
    <w:rsid w:val="00E2383A"/>
    <w:rsid w:val="00E438D6"/>
    <w:rsid w:val="00E46358"/>
    <w:rsid w:val="00E5132E"/>
    <w:rsid w:val="00E636CF"/>
    <w:rsid w:val="00E77E0C"/>
    <w:rsid w:val="00E85A2D"/>
    <w:rsid w:val="00E919BF"/>
    <w:rsid w:val="00E96B29"/>
    <w:rsid w:val="00E97043"/>
    <w:rsid w:val="00EA597F"/>
    <w:rsid w:val="00EC50F2"/>
    <w:rsid w:val="00EC67A0"/>
    <w:rsid w:val="00EF1CB4"/>
    <w:rsid w:val="00F02EEC"/>
    <w:rsid w:val="00F0638B"/>
    <w:rsid w:val="00F16997"/>
    <w:rsid w:val="00F221EF"/>
    <w:rsid w:val="00F2553D"/>
    <w:rsid w:val="00F3380E"/>
    <w:rsid w:val="00F34135"/>
    <w:rsid w:val="00F478D5"/>
    <w:rsid w:val="00F601DD"/>
    <w:rsid w:val="00F77AE5"/>
    <w:rsid w:val="00F8028C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2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>
      <w:pPr>
        <w:spacing w:line="264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Normal Indent" w:uiPriority="8"/>
    <w:lsdException w:name="annotation text" w:uiPriority="8"/>
    <w:lsdException w:name="header" w:uiPriority="99"/>
    <w:lsdException w:name="index heading" w:uiPriority="8"/>
    <w:lsdException w:name="caption" w:semiHidden="1" w:uiPriority="8" w:unhideWhenUsed="1" w:qFormat="1"/>
    <w:lsdException w:name="table of figures" w:uiPriority="8"/>
    <w:lsdException w:name="envelope address" w:uiPriority="8"/>
    <w:lsdException w:name="envelope return" w:uiPriority="8"/>
    <w:lsdException w:name="annotation reference" w:uiPriority="8"/>
    <w:lsdException w:name="line number" w:uiPriority="8"/>
    <w:lsdException w:name="page number" w:uiPriority="8"/>
    <w:lsdException w:name="endnote reference" w:uiPriority="8"/>
    <w:lsdException w:name="endnote text" w:uiPriority="8"/>
    <w:lsdException w:name="table of authorities" w:uiPriority="8"/>
    <w:lsdException w:name="macro" w:uiPriority="8"/>
    <w:lsdException w:name="toa heading" w:uiPriority="8"/>
    <w:lsdException w:name="List" w:uiPriority="8"/>
    <w:lsdException w:name="List Bullet" w:qFormat="1"/>
    <w:lsdException w:name="List Number" w:uiPriority="8"/>
    <w:lsdException w:name="List 2" w:uiPriority="8"/>
    <w:lsdException w:name="List 3" w:uiPriority="8"/>
    <w:lsdException w:name="List 4" w:uiPriority="8"/>
    <w:lsdException w:name="List 5" w:uiPriority="8"/>
    <w:lsdException w:name="List Number 2" w:uiPriority="8"/>
    <w:lsdException w:name="List Number 3" w:uiPriority="8"/>
    <w:lsdException w:name="List Number 4" w:uiPriority="8"/>
    <w:lsdException w:name="List Number 5" w:uiPriority="8"/>
    <w:lsdException w:name="Closing" w:uiPriority="8"/>
    <w:lsdException w:name="Signature" w:uiPriority="8"/>
    <w:lsdException w:name="Body Text" w:uiPriority="8"/>
    <w:lsdException w:name="Body Text Indent" w:uiPriority="8"/>
    <w:lsdException w:name="List Continue" w:uiPriority="8"/>
    <w:lsdException w:name="List Continue 2" w:uiPriority="8"/>
    <w:lsdException w:name="List Continue 3" w:uiPriority="8"/>
    <w:lsdException w:name="List Continue 4" w:uiPriority="8"/>
    <w:lsdException w:name="List Continue 5" w:uiPriority="8"/>
    <w:lsdException w:name="Message Header" w:uiPriority="8"/>
    <w:lsdException w:name="Subtitle" w:uiPriority="8"/>
    <w:lsdException w:name="Salutation" w:uiPriority="8"/>
    <w:lsdException w:name="Date" w:uiPriority="8"/>
    <w:lsdException w:name="Body Text First Indent" w:uiPriority="8"/>
    <w:lsdException w:name="Body Text First Indent 2" w:uiPriority="8"/>
    <w:lsdException w:name="Note Heading" w:uiPriority="8"/>
    <w:lsdException w:name="Body Text 2" w:uiPriority="8"/>
    <w:lsdException w:name="Body Text 3" w:uiPriority="8"/>
    <w:lsdException w:name="Body Text Indent 2" w:uiPriority="8"/>
    <w:lsdException w:name="Body Text Indent 3" w:uiPriority="8"/>
    <w:lsdException w:name="Block Text" w:uiPriority="8"/>
    <w:lsdException w:name="Hyperlink" w:uiPriority="8"/>
    <w:lsdException w:name="FollowedHyperlink" w:uiPriority="8"/>
    <w:lsdException w:name="Strong" w:uiPriority="8" w:qFormat="1"/>
    <w:lsdException w:name="Emphasis" w:uiPriority="8" w:qFormat="1"/>
    <w:lsdException w:name="Document Map" w:uiPriority="8"/>
    <w:lsdException w:name="Plain Text" w:uiPriority="8"/>
    <w:lsdException w:name="E-mail Signature" w:uiPriority="8"/>
    <w:lsdException w:name="Normal (Web)" w:uiPriority="8"/>
    <w:lsdException w:name="HTML Acronym" w:uiPriority="8"/>
    <w:lsdException w:name="HTML Address" w:uiPriority="8"/>
    <w:lsdException w:name="HTML Cite" w:uiPriority="8"/>
    <w:lsdException w:name="HTML Code" w:uiPriority="8"/>
    <w:lsdException w:name="HTML Definition" w:uiPriority="8"/>
    <w:lsdException w:name="HTML Keyboard" w:uiPriority="8"/>
    <w:lsdException w:name="HTML Preformatted" w:uiPriority="8"/>
    <w:lsdException w:name="HTML Sample" w:uiPriority="8"/>
    <w:lsdException w:name="HTML Typewriter" w:uiPriority="8"/>
    <w:lsdException w:name="HTML Variable" w:uiPriority="8"/>
    <w:lsdException w:name="annotation subject" w:uiPriority="8"/>
    <w:lsdException w:name="Balloon Text" w:uiPriority="8"/>
    <w:lsdException w:name="Placeholder Text" w:semiHidden="1" w:uiPriority="99"/>
    <w:lsdException w:name="No Spacing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42"/>
    <w:lsdException w:name="Quote" w:uiPriority="37" w:qFormat="1"/>
    <w:lsdException w:name="Intense Quote" w:uiPriority="38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7"/>
    <w:lsdException w:name="Intense Emphasis" w:uiPriority="29"/>
    <w:lsdException w:name="Subtle Reference" w:uiPriority="39"/>
    <w:lsdException w:name="Intense Reference" w:uiPriority="40"/>
    <w:lsdException w:name="Book Title" w:uiPriority="41" w:qFormat="1"/>
    <w:lsdException w:name="Bibliography" w:semiHidden="1" w:uiPriority="45" w:unhideWhenUsed="1"/>
    <w:lsdException w:name="TOC Heading" w:semiHidden="1" w:uiPriority="47" w:unhideWhenUsed="1" w:qFormat="1"/>
  </w:latentStyles>
  <w:style w:type="paragraph" w:default="1" w:styleId="Normal">
    <w:name w:val="Normal"/>
    <w:qFormat/>
    <w:rsid w:val="003647D8"/>
    <w:rPr>
      <w:sz w:val="24"/>
      <w:szCs w:val="24"/>
    </w:rPr>
  </w:style>
  <w:style w:type="paragraph" w:styleId="Heading1">
    <w:name w:val="heading 1"/>
    <w:basedOn w:val="Normal"/>
    <w:next w:val="Normal"/>
    <w:uiPriority w:val="3"/>
    <w:qFormat/>
    <w:rsid w:val="00327493"/>
    <w:pPr>
      <w:keepNext/>
      <w:numPr>
        <w:numId w:val="14"/>
      </w:numPr>
      <w:spacing w:after="240"/>
      <w:jc w:val="center"/>
      <w:outlineLvl w:val="0"/>
    </w:pPr>
    <w:rPr>
      <w:rFonts w:cs="Arial"/>
      <w:b/>
      <w:bCs/>
      <w:smallCaps/>
      <w:kern w:val="28"/>
      <w:szCs w:val="32"/>
    </w:rPr>
  </w:style>
  <w:style w:type="paragraph" w:styleId="Heading2">
    <w:name w:val="heading 2"/>
    <w:basedOn w:val="Normal"/>
    <w:next w:val="Normal"/>
    <w:uiPriority w:val="4"/>
    <w:qFormat/>
    <w:rsid w:val="00327493"/>
    <w:pPr>
      <w:keepNext/>
      <w:numPr>
        <w:ilvl w:val="1"/>
        <w:numId w:val="14"/>
      </w:numPr>
      <w:spacing w:after="240"/>
      <w:jc w:val="center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uiPriority w:val="5"/>
    <w:qFormat/>
    <w:rsid w:val="00327493"/>
    <w:pPr>
      <w:keepNext/>
      <w:spacing w:after="24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uiPriority w:val="6"/>
    <w:qFormat/>
    <w:rsid w:val="00327493"/>
    <w:pPr>
      <w:keepNext/>
      <w:spacing w:after="240"/>
      <w:outlineLvl w:val="3"/>
    </w:pPr>
    <w:rPr>
      <w:b/>
      <w:bCs/>
      <w:i/>
      <w:szCs w:val="28"/>
    </w:rPr>
  </w:style>
  <w:style w:type="paragraph" w:styleId="Heading5">
    <w:name w:val="heading 5"/>
    <w:basedOn w:val="Normal"/>
    <w:next w:val="Normal"/>
    <w:uiPriority w:val="7"/>
    <w:qFormat/>
    <w:rsid w:val="00327493"/>
    <w:pPr>
      <w:keepNext/>
      <w:spacing w:after="240"/>
      <w:outlineLvl w:val="4"/>
    </w:pPr>
    <w:rPr>
      <w:bCs/>
      <w:i/>
      <w:iCs/>
      <w:szCs w:val="26"/>
    </w:rPr>
  </w:style>
  <w:style w:type="paragraph" w:styleId="Heading6">
    <w:name w:val="heading 6"/>
    <w:basedOn w:val="Normal"/>
    <w:next w:val="Normal"/>
    <w:uiPriority w:val="8"/>
    <w:rsid w:val="00327493"/>
    <w:pPr>
      <w:outlineLvl w:val="5"/>
    </w:pPr>
    <w:rPr>
      <w:bCs/>
      <w:szCs w:val="22"/>
    </w:rPr>
  </w:style>
  <w:style w:type="paragraph" w:styleId="Heading7">
    <w:name w:val="heading 7"/>
    <w:basedOn w:val="Normal"/>
    <w:next w:val="Normal"/>
    <w:uiPriority w:val="8"/>
    <w:rsid w:val="00327493"/>
    <w:pPr>
      <w:outlineLvl w:val="6"/>
    </w:pPr>
  </w:style>
  <w:style w:type="paragraph" w:styleId="Heading8">
    <w:name w:val="heading 8"/>
    <w:basedOn w:val="Normal"/>
    <w:next w:val="Normal"/>
    <w:uiPriority w:val="8"/>
    <w:rsid w:val="00327493"/>
    <w:pPr>
      <w:outlineLvl w:val="7"/>
    </w:pPr>
    <w:rPr>
      <w:iCs/>
    </w:rPr>
  </w:style>
  <w:style w:type="paragraph" w:styleId="Heading9">
    <w:name w:val="heading 9"/>
    <w:basedOn w:val="Normal"/>
    <w:next w:val="Normal"/>
    <w:uiPriority w:val="8"/>
    <w:rsid w:val="00327493"/>
    <w:pPr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27493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uiPriority w:val="8"/>
    <w:rsid w:val="00327493"/>
    <w:pPr>
      <w:spacing w:after="200"/>
    </w:pPr>
    <w:rPr>
      <w:sz w:val="20"/>
      <w:szCs w:val="20"/>
    </w:rPr>
  </w:style>
  <w:style w:type="paragraph" w:customStyle="1" w:styleId="ParagraphNumbering">
    <w:name w:val="Paragraph Numbering"/>
    <w:basedOn w:val="Normal"/>
    <w:uiPriority w:val="1"/>
    <w:qFormat/>
    <w:rsid w:val="00952688"/>
    <w:pPr>
      <w:numPr>
        <w:numId w:val="21"/>
      </w:numPr>
      <w:spacing w:after="240"/>
    </w:pPr>
  </w:style>
  <w:style w:type="paragraph" w:styleId="Footer">
    <w:name w:val="footer"/>
    <w:basedOn w:val="Normal"/>
    <w:uiPriority w:val="8"/>
    <w:rsid w:val="00327493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uiPriority w:val="8"/>
    <w:rsid w:val="00327493"/>
    <w:rPr>
      <w:sz w:val="20"/>
      <w:vertAlign w:val="superscript"/>
    </w:rPr>
  </w:style>
  <w:style w:type="paragraph" w:customStyle="1" w:styleId="Appendix">
    <w:name w:val="Appendix"/>
    <w:basedOn w:val="Normal"/>
    <w:uiPriority w:val="8"/>
    <w:qFormat/>
    <w:rsid w:val="00327493"/>
    <w:pPr>
      <w:jc w:val="center"/>
    </w:pPr>
    <w:rPr>
      <w:b/>
    </w:rPr>
  </w:style>
  <w:style w:type="paragraph" w:styleId="ListBullet">
    <w:name w:val="List Bullet"/>
    <w:basedOn w:val="Normal"/>
    <w:uiPriority w:val="2"/>
    <w:qFormat/>
    <w:rsid w:val="00327493"/>
    <w:pPr>
      <w:numPr>
        <w:numId w:val="15"/>
      </w:numPr>
      <w:spacing w:after="240"/>
    </w:pPr>
  </w:style>
  <w:style w:type="paragraph" w:styleId="TOC1">
    <w:name w:val="toc 1"/>
    <w:basedOn w:val="Normal"/>
    <w:next w:val="Normal"/>
    <w:uiPriority w:val="8"/>
    <w:rsid w:val="00327493"/>
  </w:style>
  <w:style w:type="paragraph" w:styleId="TOC2">
    <w:name w:val="toc 2"/>
    <w:basedOn w:val="Normal"/>
    <w:next w:val="Normal"/>
    <w:uiPriority w:val="8"/>
    <w:rsid w:val="00327493"/>
    <w:pPr>
      <w:ind w:left="240"/>
    </w:pPr>
  </w:style>
  <w:style w:type="paragraph" w:styleId="TOC3">
    <w:name w:val="toc 3"/>
    <w:basedOn w:val="Normal"/>
    <w:next w:val="Normal"/>
    <w:uiPriority w:val="8"/>
    <w:rsid w:val="00327493"/>
    <w:pPr>
      <w:ind w:left="480"/>
    </w:pPr>
  </w:style>
  <w:style w:type="paragraph" w:styleId="TOC4">
    <w:name w:val="toc 4"/>
    <w:basedOn w:val="Normal"/>
    <w:next w:val="Normal"/>
    <w:uiPriority w:val="8"/>
    <w:rsid w:val="00327493"/>
    <w:pPr>
      <w:ind w:left="720"/>
    </w:pPr>
  </w:style>
  <w:style w:type="paragraph" w:styleId="TOC5">
    <w:name w:val="toc 5"/>
    <w:basedOn w:val="Normal"/>
    <w:next w:val="Normal"/>
    <w:uiPriority w:val="8"/>
    <w:rsid w:val="00327493"/>
    <w:pPr>
      <w:ind w:left="960"/>
    </w:pPr>
  </w:style>
  <w:style w:type="paragraph" w:styleId="TOC6">
    <w:name w:val="toc 6"/>
    <w:basedOn w:val="Normal"/>
    <w:next w:val="Normal"/>
    <w:uiPriority w:val="8"/>
    <w:rsid w:val="00327493"/>
    <w:pPr>
      <w:ind w:left="1200"/>
    </w:pPr>
  </w:style>
  <w:style w:type="paragraph" w:styleId="TOC7">
    <w:name w:val="toc 7"/>
    <w:basedOn w:val="Normal"/>
    <w:next w:val="Normal"/>
    <w:uiPriority w:val="8"/>
    <w:rsid w:val="00327493"/>
    <w:pPr>
      <w:ind w:left="1440"/>
    </w:pPr>
  </w:style>
  <w:style w:type="paragraph" w:styleId="TOC8">
    <w:name w:val="toc 8"/>
    <w:basedOn w:val="Normal"/>
    <w:next w:val="Normal"/>
    <w:uiPriority w:val="8"/>
    <w:rsid w:val="00327493"/>
    <w:pPr>
      <w:ind w:left="1680"/>
    </w:pPr>
  </w:style>
  <w:style w:type="paragraph" w:styleId="TOC9">
    <w:name w:val="toc 9"/>
    <w:basedOn w:val="Normal"/>
    <w:next w:val="Normal"/>
    <w:uiPriority w:val="8"/>
    <w:rsid w:val="00327493"/>
    <w:pPr>
      <w:ind w:left="1920"/>
    </w:pPr>
  </w:style>
  <w:style w:type="paragraph" w:styleId="Index1">
    <w:name w:val="index 1"/>
    <w:basedOn w:val="Normal"/>
    <w:next w:val="Normal"/>
    <w:uiPriority w:val="8"/>
    <w:rsid w:val="00327493"/>
    <w:pPr>
      <w:ind w:left="240" w:hanging="240"/>
    </w:pPr>
  </w:style>
  <w:style w:type="paragraph" w:styleId="Index2">
    <w:name w:val="index 2"/>
    <w:basedOn w:val="Normal"/>
    <w:next w:val="Normal"/>
    <w:uiPriority w:val="8"/>
    <w:rsid w:val="00327493"/>
    <w:pPr>
      <w:ind w:left="480" w:hanging="240"/>
    </w:pPr>
  </w:style>
  <w:style w:type="paragraph" w:styleId="Index3">
    <w:name w:val="index 3"/>
    <w:basedOn w:val="Normal"/>
    <w:next w:val="Normal"/>
    <w:uiPriority w:val="8"/>
    <w:rsid w:val="00327493"/>
    <w:pPr>
      <w:ind w:left="720" w:hanging="240"/>
    </w:pPr>
  </w:style>
  <w:style w:type="paragraph" w:styleId="Index4">
    <w:name w:val="index 4"/>
    <w:basedOn w:val="Normal"/>
    <w:next w:val="Normal"/>
    <w:uiPriority w:val="8"/>
    <w:rsid w:val="00327493"/>
    <w:pPr>
      <w:ind w:left="960" w:hanging="240"/>
    </w:pPr>
  </w:style>
  <w:style w:type="paragraph" w:styleId="Index5">
    <w:name w:val="index 5"/>
    <w:basedOn w:val="Normal"/>
    <w:next w:val="Normal"/>
    <w:uiPriority w:val="8"/>
    <w:rsid w:val="00327493"/>
    <w:pPr>
      <w:ind w:left="1200" w:hanging="240"/>
    </w:pPr>
  </w:style>
  <w:style w:type="paragraph" w:styleId="Index6">
    <w:name w:val="index 6"/>
    <w:basedOn w:val="Normal"/>
    <w:next w:val="Normal"/>
    <w:uiPriority w:val="8"/>
    <w:rsid w:val="00327493"/>
    <w:pPr>
      <w:ind w:left="1440" w:hanging="240"/>
    </w:pPr>
  </w:style>
  <w:style w:type="paragraph" w:styleId="Index7">
    <w:name w:val="index 7"/>
    <w:basedOn w:val="Normal"/>
    <w:next w:val="Normal"/>
    <w:uiPriority w:val="8"/>
    <w:rsid w:val="00327493"/>
    <w:pPr>
      <w:ind w:left="1680" w:hanging="240"/>
    </w:pPr>
  </w:style>
  <w:style w:type="paragraph" w:styleId="Index8">
    <w:name w:val="index 8"/>
    <w:basedOn w:val="Normal"/>
    <w:next w:val="Normal"/>
    <w:uiPriority w:val="8"/>
    <w:rsid w:val="00327493"/>
    <w:pPr>
      <w:ind w:left="1920" w:hanging="240"/>
    </w:pPr>
  </w:style>
  <w:style w:type="paragraph" w:styleId="Index9">
    <w:name w:val="index 9"/>
    <w:basedOn w:val="Normal"/>
    <w:next w:val="Normal"/>
    <w:uiPriority w:val="8"/>
    <w:rsid w:val="00327493"/>
    <w:pPr>
      <w:ind w:left="2160" w:hanging="240"/>
    </w:pPr>
  </w:style>
  <w:style w:type="paragraph" w:styleId="ListBullet2">
    <w:name w:val="List Bullet 2"/>
    <w:basedOn w:val="Normal"/>
    <w:uiPriority w:val="8"/>
    <w:rsid w:val="00327493"/>
    <w:pPr>
      <w:numPr>
        <w:numId w:val="16"/>
      </w:numPr>
    </w:pPr>
  </w:style>
  <w:style w:type="paragraph" w:styleId="ListBullet3">
    <w:name w:val="List Bullet 3"/>
    <w:basedOn w:val="Normal"/>
    <w:uiPriority w:val="8"/>
    <w:rsid w:val="00327493"/>
    <w:pPr>
      <w:numPr>
        <w:numId w:val="17"/>
      </w:numPr>
    </w:pPr>
  </w:style>
  <w:style w:type="paragraph" w:styleId="ListBullet4">
    <w:name w:val="List Bullet 4"/>
    <w:basedOn w:val="Normal"/>
    <w:uiPriority w:val="8"/>
    <w:rsid w:val="00327493"/>
    <w:pPr>
      <w:numPr>
        <w:numId w:val="18"/>
      </w:numPr>
    </w:pPr>
  </w:style>
  <w:style w:type="paragraph" w:styleId="ListBullet5">
    <w:name w:val="List Bullet 5"/>
    <w:basedOn w:val="Normal"/>
    <w:uiPriority w:val="8"/>
    <w:rsid w:val="00327493"/>
    <w:pPr>
      <w:numPr>
        <w:numId w:val="19"/>
      </w:numPr>
    </w:pPr>
  </w:style>
  <w:style w:type="paragraph" w:styleId="Title">
    <w:name w:val="Title"/>
    <w:basedOn w:val="Normal"/>
    <w:uiPriority w:val="8"/>
    <w:rsid w:val="0032749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Indent">
    <w:name w:val="Indent"/>
    <w:basedOn w:val="Normal"/>
    <w:uiPriority w:val="8"/>
    <w:qFormat/>
    <w:rsid w:val="00327493"/>
    <w:pPr>
      <w:ind w:left="720" w:hanging="720"/>
    </w:pPr>
  </w:style>
  <w:style w:type="paragraph" w:customStyle="1" w:styleId="UnNumberedHeading1">
    <w:name w:val="UnNumbered Heading 1"/>
    <w:basedOn w:val="Normal"/>
    <w:next w:val="Normal"/>
    <w:uiPriority w:val="8"/>
    <w:rsid w:val="00327493"/>
    <w:pPr>
      <w:jc w:val="center"/>
    </w:pPr>
    <w:rPr>
      <w:b/>
      <w:smallCaps/>
    </w:rPr>
  </w:style>
  <w:style w:type="character" w:customStyle="1" w:styleId="HeaderChar">
    <w:name w:val="Header Char"/>
    <w:basedOn w:val="DefaultParagraphFont"/>
    <w:link w:val="Header"/>
    <w:uiPriority w:val="99"/>
    <w:rsid w:val="00492BC3"/>
    <w:rPr>
      <w:sz w:val="24"/>
      <w:szCs w:val="24"/>
    </w:rPr>
  </w:style>
  <w:style w:type="paragraph" w:styleId="ListParagraph">
    <w:name w:val="List Paragraph"/>
    <w:basedOn w:val="Normal"/>
    <w:uiPriority w:val="42"/>
    <w:rsid w:val="005E43E2"/>
    <w:pPr>
      <w:ind w:left="720"/>
      <w:contextualSpacing/>
    </w:pPr>
  </w:style>
  <w:style w:type="paragraph" w:styleId="BodyText">
    <w:name w:val="Body Text"/>
    <w:basedOn w:val="Normal"/>
    <w:link w:val="BodyTextChar"/>
    <w:uiPriority w:val="8"/>
    <w:rsid w:val="00A904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8"/>
    <w:rsid w:val="00A9049F"/>
    <w:rPr>
      <w:sz w:val="24"/>
      <w:szCs w:val="24"/>
    </w:rPr>
  </w:style>
  <w:style w:type="paragraph" w:styleId="ListNumber">
    <w:name w:val="List Number"/>
    <w:basedOn w:val="Normal"/>
    <w:uiPriority w:val="8"/>
    <w:rsid w:val="00C410E7"/>
    <w:pPr>
      <w:numPr>
        <w:numId w:val="8"/>
      </w:numPr>
      <w:contextualSpacing/>
    </w:pPr>
  </w:style>
  <w:style w:type="character" w:styleId="PlaceholderText">
    <w:name w:val="Placeholder Text"/>
    <w:basedOn w:val="DefaultParagraphFont"/>
    <w:uiPriority w:val="99"/>
    <w:semiHidden/>
    <w:rsid w:val="004110F8"/>
    <w:rPr>
      <w:color w:val="808080"/>
    </w:rPr>
  </w:style>
  <w:style w:type="paragraph" w:styleId="BalloonText">
    <w:name w:val="Balloon Text"/>
    <w:basedOn w:val="Normal"/>
    <w:link w:val="BalloonTextChar"/>
    <w:uiPriority w:val="8"/>
    <w:rsid w:val="004110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8"/>
    <w:rsid w:val="004110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>
      <w:pPr>
        <w:spacing w:line="264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Normal Indent" w:uiPriority="8"/>
    <w:lsdException w:name="annotation text" w:uiPriority="8"/>
    <w:lsdException w:name="header" w:uiPriority="99"/>
    <w:lsdException w:name="index heading" w:uiPriority="8"/>
    <w:lsdException w:name="caption" w:semiHidden="1" w:uiPriority="8" w:unhideWhenUsed="1" w:qFormat="1"/>
    <w:lsdException w:name="table of figures" w:uiPriority="8"/>
    <w:lsdException w:name="envelope address" w:uiPriority="8"/>
    <w:lsdException w:name="envelope return" w:uiPriority="8"/>
    <w:lsdException w:name="annotation reference" w:uiPriority="8"/>
    <w:lsdException w:name="line number" w:uiPriority="8"/>
    <w:lsdException w:name="page number" w:uiPriority="8"/>
    <w:lsdException w:name="endnote reference" w:uiPriority="8"/>
    <w:lsdException w:name="endnote text" w:uiPriority="8"/>
    <w:lsdException w:name="table of authorities" w:uiPriority="8"/>
    <w:lsdException w:name="macro" w:uiPriority="8"/>
    <w:lsdException w:name="toa heading" w:uiPriority="8"/>
    <w:lsdException w:name="List" w:uiPriority="8"/>
    <w:lsdException w:name="List Bullet" w:qFormat="1"/>
    <w:lsdException w:name="List Number" w:uiPriority="8"/>
    <w:lsdException w:name="List 2" w:uiPriority="8"/>
    <w:lsdException w:name="List 3" w:uiPriority="8"/>
    <w:lsdException w:name="List 4" w:uiPriority="8"/>
    <w:lsdException w:name="List 5" w:uiPriority="8"/>
    <w:lsdException w:name="List Number 2" w:uiPriority="8"/>
    <w:lsdException w:name="List Number 3" w:uiPriority="8"/>
    <w:lsdException w:name="List Number 4" w:uiPriority="8"/>
    <w:lsdException w:name="List Number 5" w:uiPriority="8"/>
    <w:lsdException w:name="Closing" w:uiPriority="8"/>
    <w:lsdException w:name="Signature" w:uiPriority="8"/>
    <w:lsdException w:name="Body Text" w:uiPriority="8"/>
    <w:lsdException w:name="Body Text Indent" w:uiPriority="8"/>
    <w:lsdException w:name="List Continue" w:uiPriority="8"/>
    <w:lsdException w:name="List Continue 2" w:uiPriority="8"/>
    <w:lsdException w:name="List Continue 3" w:uiPriority="8"/>
    <w:lsdException w:name="List Continue 4" w:uiPriority="8"/>
    <w:lsdException w:name="List Continue 5" w:uiPriority="8"/>
    <w:lsdException w:name="Message Header" w:uiPriority="8"/>
    <w:lsdException w:name="Subtitle" w:uiPriority="8"/>
    <w:lsdException w:name="Salutation" w:uiPriority="8"/>
    <w:lsdException w:name="Date" w:uiPriority="8"/>
    <w:lsdException w:name="Body Text First Indent" w:uiPriority="8"/>
    <w:lsdException w:name="Body Text First Indent 2" w:uiPriority="8"/>
    <w:lsdException w:name="Note Heading" w:uiPriority="8"/>
    <w:lsdException w:name="Body Text 2" w:uiPriority="8"/>
    <w:lsdException w:name="Body Text 3" w:uiPriority="8"/>
    <w:lsdException w:name="Body Text Indent 2" w:uiPriority="8"/>
    <w:lsdException w:name="Body Text Indent 3" w:uiPriority="8"/>
    <w:lsdException w:name="Block Text" w:uiPriority="8"/>
    <w:lsdException w:name="Hyperlink" w:uiPriority="8"/>
    <w:lsdException w:name="FollowedHyperlink" w:uiPriority="8"/>
    <w:lsdException w:name="Strong" w:uiPriority="8" w:qFormat="1"/>
    <w:lsdException w:name="Emphasis" w:uiPriority="8" w:qFormat="1"/>
    <w:lsdException w:name="Document Map" w:uiPriority="8"/>
    <w:lsdException w:name="Plain Text" w:uiPriority="8"/>
    <w:lsdException w:name="E-mail Signature" w:uiPriority="8"/>
    <w:lsdException w:name="Normal (Web)" w:uiPriority="8"/>
    <w:lsdException w:name="HTML Acronym" w:uiPriority="8"/>
    <w:lsdException w:name="HTML Address" w:uiPriority="8"/>
    <w:lsdException w:name="HTML Cite" w:uiPriority="8"/>
    <w:lsdException w:name="HTML Code" w:uiPriority="8"/>
    <w:lsdException w:name="HTML Definition" w:uiPriority="8"/>
    <w:lsdException w:name="HTML Keyboard" w:uiPriority="8"/>
    <w:lsdException w:name="HTML Preformatted" w:uiPriority="8"/>
    <w:lsdException w:name="HTML Sample" w:uiPriority="8"/>
    <w:lsdException w:name="HTML Typewriter" w:uiPriority="8"/>
    <w:lsdException w:name="HTML Variable" w:uiPriority="8"/>
    <w:lsdException w:name="annotation subject" w:uiPriority="8"/>
    <w:lsdException w:name="Balloon Text" w:uiPriority="8"/>
    <w:lsdException w:name="Placeholder Text" w:semiHidden="1" w:uiPriority="99"/>
    <w:lsdException w:name="No Spacing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42"/>
    <w:lsdException w:name="Quote" w:uiPriority="37" w:qFormat="1"/>
    <w:lsdException w:name="Intense Quote" w:uiPriority="38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7"/>
    <w:lsdException w:name="Intense Emphasis" w:uiPriority="29"/>
    <w:lsdException w:name="Subtle Reference" w:uiPriority="39"/>
    <w:lsdException w:name="Intense Reference" w:uiPriority="40"/>
    <w:lsdException w:name="Book Title" w:uiPriority="41" w:qFormat="1"/>
    <w:lsdException w:name="Bibliography" w:semiHidden="1" w:uiPriority="45" w:unhideWhenUsed="1"/>
    <w:lsdException w:name="TOC Heading" w:semiHidden="1" w:uiPriority="47" w:unhideWhenUsed="1" w:qFormat="1"/>
  </w:latentStyles>
  <w:style w:type="paragraph" w:default="1" w:styleId="Normal">
    <w:name w:val="Normal"/>
    <w:qFormat/>
    <w:rsid w:val="003647D8"/>
    <w:rPr>
      <w:sz w:val="24"/>
      <w:szCs w:val="24"/>
    </w:rPr>
  </w:style>
  <w:style w:type="paragraph" w:styleId="Heading1">
    <w:name w:val="heading 1"/>
    <w:basedOn w:val="Normal"/>
    <w:next w:val="Normal"/>
    <w:uiPriority w:val="3"/>
    <w:qFormat/>
    <w:rsid w:val="00327493"/>
    <w:pPr>
      <w:keepNext/>
      <w:numPr>
        <w:numId w:val="14"/>
      </w:numPr>
      <w:spacing w:after="240"/>
      <w:jc w:val="center"/>
      <w:outlineLvl w:val="0"/>
    </w:pPr>
    <w:rPr>
      <w:rFonts w:cs="Arial"/>
      <w:b/>
      <w:bCs/>
      <w:smallCaps/>
      <w:kern w:val="28"/>
      <w:szCs w:val="32"/>
    </w:rPr>
  </w:style>
  <w:style w:type="paragraph" w:styleId="Heading2">
    <w:name w:val="heading 2"/>
    <w:basedOn w:val="Normal"/>
    <w:next w:val="Normal"/>
    <w:uiPriority w:val="4"/>
    <w:qFormat/>
    <w:rsid w:val="00327493"/>
    <w:pPr>
      <w:keepNext/>
      <w:numPr>
        <w:ilvl w:val="1"/>
        <w:numId w:val="14"/>
      </w:numPr>
      <w:spacing w:after="240"/>
      <w:jc w:val="center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uiPriority w:val="5"/>
    <w:qFormat/>
    <w:rsid w:val="00327493"/>
    <w:pPr>
      <w:keepNext/>
      <w:spacing w:after="24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uiPriority w:val="6"/>
    <w:qFormat/>
    <w:rsid w:val="00327493"/>
    <w:pPr>
      <w:keepNext/>
      <w:spacing w:after="240"/>
      <w:outlineLvl w:val="3"/>
    </w:pPr>
    <w:rPr>
      <w:b/>
      <w:bCs/>
      <w:i/>
      <w:szCs w:val="28"/>
    </w:rPr>
  </w:style>
  <w:style w:type="paragraph" w:styleId="Heading5">
    <w:name w:val="heading 5"/>
    <w:basedOn w:val="Normal"/>
    <w:next w:val="Normal"/>
    <w:uiPriority w:val="7"/>
    <w:qFormat/>
    <w:rsid w:val="00327493"/>
    <w:pPr>
      <w:keepNext/>
      <w:spacing w:after="240"/>
      <w:outlineLvl w:val="4"/>
    </w:pPr>
    <w:rPr>
      <w:bCs/>
      <w:i/>
      <w:iCs/>
      <w:szCs w:val="26"/>
    </w:rPr>
  </w:style>
  <w:style w:type="paragraph" w:styleId="Heading6">
    <w:name w:val="heading 6"/>
    <w:basedOn w:val="Normal"/>
    <w:next w:val="Normal"/>
    <w:uiPriority w:val="8"/>
    <w:rsid w:val="00327493"/>
    <w:pPr>
      <w:outlineLvl w:val="5"/>
    </w:pPr>
    <w:rPr>
      <w:bCs/>
      <w:szCs w:val="22"/>
    </w:rPr>
  </w:style>
  <w:style w:type="paragraph" w:styleId="Heading7">
    <w:name w:val="heading 7"/>
    <w:basedOn w:val="Normal"/>
    <w:next w:val="Normal"/>
    <w:uiPriority w:val="8"/>
    <w:rsid w:val="00327493"/>
    <w:pPr>
      <w:outlineLvl w:val="6"/>
    </w:pPr>
  </w:style>
  <w:style w:type="paragraph" w:styleId="Heading8">
    <w:name w:val="heading 8"/>
    <w:basedOn w:val="Normal"/>
    <w:next w:val="Normal"/>
    <w:uiPriority w:val="8"/>
    <w:rsid w:val="00327493"/>
    <w:pPr>
      <w:outlineLvl w:val="7"/>
    </w:pPr>
    <w:rPr>
      <w:iCs/>
    </w:rPr>
  </w:style>
  <w:style w:type="paragraph" w:styleId="Heading9">
    <w:name w:val="heading 9"/>
    <w:basedOn w:val="Normal"/>
    <w:next w:val="Normal"/>
    <w:uiPriority w:val="8"/>
    <w:rsid w:val="00327493"/>
    <w:pPr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27493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uiPriority w:val="8"/>
    <w:rsid w:val="00327493"/>
    <w:pPr>
      <w:spacing w:after="200"/>
    </w:pPr>
    <w:rPr>
      <w:sz w:val="20"/>
      <w:szCs w:val="20"/>
    </w:rPr>
  </w:style>
  <w:style w:type="paragraph" w:customStyle="1" w:styleId="ParagraphNumbering">
    <w:name w:val="Paragraph Numbering"/>
    <w:basedOn w:val="Normal"/>
    <w:uiPriority w:val="1"/>
    <w:qFormat/>
    <w:rsid w:val="00952688"/>
    <w:pPr>
      <w:numPr>
        <w:numId w:val="21"/>
      </w:numPr>
      <w:spacing w:after="240"/>
    </w:pPr>
  </w:style>
  <w:style w:type="paragraph" w:styleId="Footer">
    <w:name w:val="footer"/>
    <w:basedOn w:val="Normal"/>
    <w:uiPriority w:val="8"/>
    <w:rsid w:val="00327493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uiPriority w:val="8"/>
    <w:rsid w:val="00327493"/>
    <w:rPr>
      <w:sz w:val="20"/>
      <w:vertAlign w:val="superscript"/>
    </w:rPr>
  </w:style>
  <w:style w:type="paragraph" w:customStyle="1" w:styleId="Appendix">
    <w:name w:val="Appendix"/>
    <w:basedOn w:val="Normal"/>
    <w:uiPriority w:val="8"/>
    <w:qFormat/>
    <w:rsid w:val="00327493"/>
    <w:pPr>
      <w:jc w:val="center"/>
    </w:pPr>
    <w:rPr>
      <w:b/>
    </w:rPr>
  </w:style>
  <w:style w:type="paragraph" w:styleId="ListBullet">
    <w:name w:val="List Bullet"/>
    <w:basedOn w:val="Normal"/>
    <w:uiPriority w:val="2"/>
    <w:qFormat/>
    <w:rsid w:val="00327493"/>
    <w:pPr>
      <w:numPr>
        <w:numId w:val="15"/>
      </w:numPr>
      <w:spacing w:after="240"/>
    </w:pPr>
  </w:style>
  <w:style w:type="paragraph" w:styleId="TOC1">
    <w:name w:val="toc 1"/>
    <w:basedOn w:val="Normal"/>
    <w:next w:val="Normal"/>
    <w:uiPriority w:val="8"/>
    <w:rsid w:val="00327493"/>
  </w:style>
  <w:style w:type="paragraph" w:styleId="TOC2">
    <w:name w:val="toc 2"/>
    <w:basedOn w:val="Normal"/>
    <w:next w:val="Normal"/>
    <w:uiPriority w:val="8"/>
    <w:rsid w:val="00327493"/>
    <w:pPr>
      <w:ind w:left="240"/>
    </w:pPr>
  </w:style>
  <w:style w:type="paragraph" w:styleId="TOC3">
    <w:name w:val="toc 3"/>
    <w:basedOn w:val="Normal"/>
    <w:next w:val="Normal"/>
    <w:uiPriority w:val="8"/>
    <w:rsid w:val="00327493"/>
    <w:pPr>
      <w:ind w:left="480"/>
    </w:pPr>
  </w:style>
  <w:style w:type="paragraph" w:styleId="TOC4">
    <w:name w:val="toc 4"/>
    <w:basedOn w:val="Normal"/>
    <w:next w:val="Normal"/>
    <w:uiPriority w:val="8"/>
    <w:rsid w:val="00327493"/>
    <w:pPr>
      <w:ind w:left="720"/>
    </w:pPr>
  </w:style>
  <w:style w:type="paragraph" w:styleId="TOC5">
    <w:name w:val="toc 5"/>
    <w:basedOn w:val="Normal"/>
    <w:next w:val="Normal"/>
    <w:uiPriority w:val="8"/>
    <w:rsid w:val="00327493"/>
    <w:pPr>
      <w:ind w:left="960"/>
    </w:pPr>
  </w:style>
  <w:style w:type="paragraph" w:styleId="TOC6">
    <w:name w:val="toc 6"/>
    <w:basedOn w:val="Normal"/>
    <w:next w:val="Normal"/>
    <w:uiPriority w:val="8"/>
    <w:rsid w:val="00327493"/>
    <w:pPr>
      <w:ind w:left="1200"/>
    </w:pPr>
  </w:style>
  <w:style w:type="paragraph" w:styleId="TOC7">
    <w:name w:val="toc 7"/>
    <w:basedOn w:val="Normal"/>
    <w:next w:val="Normal"/>
    <w:uiPriority w:val="8"/>
    <w:rsid w:val="00327493"/>
    <w:pPr>
      <w:ind w:left="1440"/>
    </w:pPr>
  </w:style>
  <w:style w:type="paragraph" w:styleId="TOC8">
    <w:name w:val="toc 8"/>
    <w:basedOn w:val="Normal"/>
    <w:next w:val="Normal"/>
    <w:uiPriority w:val="8"/>
    <w:rsid w:val="00327493"/>
    <w:pPr>
      <w:ind w:left="1680"/>
    </w:pPr>
  </w:style>
  <w:style w:type="paragraph" w:styleId="TOC9">
    <w:name w:val="toc 9"/>
    <w:basedOn w:val="Normal"/>
    <w:next w:val="Normal"/>
    <w:uiPriority w:val="8"/>
    <w:rsid w:val="00327493"/>
    <w:pPr>
      <w:ind w:left="1920"/>
    </w:pPr>
  </w:style>
  <w:style w:type="paragraph" w:styleId="Index1">
    <w:name w:val="index 1"/>
    <w:basedOn w:val="Normal"/>
    <w:next w:val="Normal"/>
    <w:uiPriority w:val="8"/>
    <w:rsid w:val="00327493"/>
    <w:pPr>
      <w:ind w:left="240" w:hanging="240"/>
    </w:pPr>
  </w:style>
  <w:style w:type="paragraph" w:styleId="Index2">
    <w:name w:val="index 2"/>
    <w:basedOn w:val="Normal"/>
    <w:next w:val="Normal"/>
    <w:uiPriority w:val="8"/>
    <w:rsid w:val="00327493"/>
    <w:pPr>
      <w:ind w:left="480" w:hanging="240"/>
    </w:pPr>
  </w:style>
  <w:style w:type="paragraph" w:styleId="Index3">
    <w:name w:val="index 3"/>
    <w:basedOn w:val="Normal"/>
    <w:next w:val="Normal"/>
    <w:uiPriority w:val="8"/>
    <w:rsid w:val="00327493"/>
    <w:pPr>
      <w:ind w:left="720" w:hanging="240"/>
    </w:pPr>
  </w:style>
  <w:style w:type="paragraph" w:styleId="Index4">
    <w:name w:val="index 4"/>
    <w:basedOn w:val="Normal"/>
    <w:next w:val="Normal"/>
    <w:uiPriority w:val="8"/>
    <w:rsid w:val="00327493"/>
    <w:pPr>
      <w:ind w:left="960" w:hanging="240"/>
    </w:pPr>
  </w:style>
  <w:style w:type="paragraph" w:styleId="Index5">
    <w:name w:val="index 5"/>
    <w:basedOn w:val="Normal"/>
    <w:next w:val="Normal"/>
    <w:uiPriority w:val="8"/>
    <w:rsid w:val="00327493"/>
    <w:pPr>
      <w:ind w:left="1200" w:hanging="240"/>
    </w:pPr>
  </w:style>
  <w:style w:type="paragraph" w:styleId="Index6">
    <w:name w:val="index 6"/>
    <w:basedOn w:val="Normal"/>
    <w:next w:val="Normal"/>
    <w:uiPriority w:val="8"/>
    <w:rsid w:val="00327493"/>
    <w:pPr>
      <w:ind w:left="1440" w:hanging="240"/>
    </w:pPr>
  </w:style>
  <w:style w:type="paragraph" w:styleId="Index7">
    <w:name w:val="index 7"/>
    <w:basedOn w:val="Normal"/>
    <w:next w:val="Normal"/>
    <w:uiPriority w:val="8"/>
    <w:rsid w:val="00327493"/>
    <w:pPr>
      <w:ind w:left="1680" w:hanging="240"/>
    </w:pPr>
  </w:style>
  <w:style w:type="paragraph" w:styleId="Index8">
    <w:name w:val="index 8"/>
    <w:basedOn w:val="Normal"/>
    <w:next w:val="Normal"/>
    <w:uiPriority w:val="8"/>
    <w:rsid w:val="00327493"/>
    <w:pPr>
      <w:ind w:left="1920" w:hanging="240"/>
    </w:pPr>
  </w:style>
  <w:style w:type="paragraph" w:styleId="Index9">
    <w:name w:val="index 9"/>
    <w:basedOn w:val="Normal"/>
    <w:next w:val="Normal"/>
    <w:uiPriority w:val="8"/>
    <w:rsid w:val="00327493"/>
    <w:pPr>
      <w:ind w:left="2160" w:hanging="240"/>
    </w:pPr>
  </w:style>
  <w:style w:type="paragraph" w:styleId="ListBullet2">
    <w:name w:val="List Bullet 2"/>
    <w:basedOn w:val="Normal"/>
    <w:uiPriority w:val="8"/>
    <w:rsid w:val="00327493"/>
    <w:pPr>
      <w:numPr>
        <w:numId w:val="16"/>
      </w:numPr>
    </w:pPr>
  </w:style>
  <w:style w:type="paragraph" w:styleId="ListBullet3">
    <w:name w:val="List Bullet 3"/>
    <w:basedOn w:val="Normal"/>
    <w:uiPriority w:val="8"/>
    <w:rsid w:val="00327493"/>
    <w:pPr>
      <w:numPr>
        <w:numId w:val="17"/>
      </w:numPr>
    </w:pPr>
  </w:style>
  <w:style w:type="paragraph" w:styleId="ListBullet4">
    <w:name w:val="List Bullet 4"/>
    <w:basedOn w:val="Normal"/>
    <w:uiPriority w:val="8"/>
    <w:rsid w:val="00327493"/>
    <w:pPr>
      <w:numPr>
        <w:numId w:val="18"/>
      </w:numPr>
    </w:pPr>
  </w:style>
  <w:style w:type="paragraph" w:styleId="ListBullet5">
    <w:name w:val="List Bullet 5"/>
    <w:basedOn w:val="Normal"/>
    <w:uiPriority w:val="8"/>
    <w:rsid w:val="00327493"/>
    <w:pPr>
      <w:numPr>
        <w:numId w:val="19"/>
      </w:numPr>
    </w:pPr>
  </w:style>
  <w:style w:type="paragraph" w:styleId="Title">
    <w:name w:val="Title"/>
    <w:basedOn w:val="Normal"/>
    <w:uiPriority w:val="8"/>
    <w:rsid w:val="0032749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Indent">
    <w:name w:val="Indent"/>
    <w:basedOn w:val="Normal"/>
    <w:uiPriority w:val="8"/>
    <w:qFormat/>
    <w:rsid w:val="00327493"/>
    <w:pPr>
      <w:ind w:left="720" w:hanging="720"/>
    </w:pPr>
  </w:style>
  <w:style w:type="paragraph" w:customStyle="1" w:styleId="UnNumberedHeading1">
    <w:name w:val="UnNumbered Heading 1"/>
    <w:basedOn w:val="Normal"/>
    <w:next w:val="Normal"/>
    <w:uiPriority w:val="8"/>
    <w:rsid w:val="00327493"/>
    <w:pPr>
      <w:jc w:val="center"/>
    </w:pPr>
    <w:rPr>
      <w:b/>
      <w:smallCaps/>
    </w:rPr>
  </w:style>
  <w:style w:type="character" w:customStyle="1" w:styleId="HeaderChar">
    <w:name w:val="Header Char"/>
    <w:basedOn w:val="DefaultParagraphFont"/>
    <w:link w:val="Header"/>
    <w:uiPriority w:val="99"/>
    <w:rsid w:val="00492BC3"/>
    <w:rPr>
      <w:sz w:val="24"/>
      <w:szCs w:val="24"/>
    </w:rPr>
  </w:style>
  <w:style w:type="paragraph" w:styleId="ListParagraph">
    <w:name w:val="List Paragraph"/>
    <w:basedOn w:val="Normal"/>
    <w:uiPriority w:val="42"/>
    <w:rsid w:val="005E43E2"/>
    <w:pPr>
      <w:ind w:left="720"/>
      <w:contextualSpacing/>
    </w:pPr>
  </w:style>
  <w:style w:type="paragraph" w:styleId="BodyText">
    <w:name w:val="Body Text"/>
    <w:basedOn w:val="Normal"/>
    <w:link w:val="BodyTextChar"/>
    <w:uiPriority w:val="8"/>
    <w:rsid w:val="00A904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8"/>
    <w:rsid w:val="00A9049F"/>
    <w:rPr>
      <w:sz w:val="24"/>
      <w:szCs w:val="24"/>
    </w:rPr>
  </w:style>
  <w:style w:type="paragraph" w:styleId="ListNumber">
    <w:name w:val="List Number"/>
    <w:basedOn w:val="Normal"/>
    <w:uiPriority w:val="8"/>
    <w:rsid w:val="00C410E7"/>
    <w:pPr>
      <w:numPr>
        <w:numId w:val="8"/>
      </w:numPr>
      <w:contextualSpacing/>
    </w:pPr>
  </w:style>
  <w:style w:type="character" w:styleId="PlaceholderText">
    <w:name w:val="Placeholder Text"/>
    <w:basedOn w:val="DefaultParagraphFont"/>
    <w:uiPriority w:val="99"/>
    <w:semiHidden/>
    <w:rsid w:val="004110F8"/>
    <w:rPr>
      <w:color w:val="808080"/>
    </w:rPr>
  </w:style>
  <w:style w:type="paragraph" w:styleId="BalloonText">
    <w:name w:val="Balloon Text"/>
    <w:basedOn w:val="Normal"/>
    <w:link w:val="BalloonTextChar"/>
    <w:uiPriority w:val="8"/>
    <w:rsid w:val="004110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8"/>
    <w:rsid w:val="004110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5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Frequently_x0020_Used xmlns="34f70b63-4224-473b-ac88-56a1c963a1d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9067CECD75F6488A011E7E877B7216" ma:contentTypeVersion="1" ma:contentTypeDescription="Create a new document." ma:contentTypeScope="" ma:versionID="085814069315b0c3f5edc5f8f65a052c">
  <xsd:schema xmlns:xsd="http://www.w3.org/2001/XMLSchema" xmlns:p="http://schemas.microsoft.com/office/2006/metadata/properties" xmlns:ns2="34f70b63-4224-473b-ac88-56a1c963a1de" targetNamespace="http://schemas.microsoft.com/office/2006/metadata/properties" ma:root="true" ma:fieldsID="8552011bbdbb6b9c782f1c1e7d1bee65" ns2:_="">
    <xsd:import namespace="34f70b63-4224-473b-ac88-56a1c963a1de"/>
    <xsd:element name="properties">
      <xsd:complexType>
        <xsd:sequence>
          <xsd:element name="documentManagement">
            <xsd:complexType>
              <xsd:all>
                <xsd:element ref="ns2:Frequently_x0020_Use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4f70b63-4224-473b-ac88-56a1c963a1de" elementFormDefault="qualified">
    <xsd:import namespace="http://schemas.microsoft.com/office/2006/documentManagement/types"/>
    <xsd:element name="Frequently_x0020_Used" ma:index="8" nillable="true" ma:displayName="Frequently Used" ma:description="Templates Used most often." ma:internalName="Frequently_x0020_Use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4B78A-6F47-48B5-8411-3EFE2022F02B}">
  <ds:schemaRefs>
    <ds:schemaRef ds:uri="http://schemas.openxmlformats.org/package/2006/metadata/core-properties"/>
    <ds:schemaRef ds:uri="http://schemas.microsoft.com/office/2006/documentManagement/types"/>
    <ds:schemaRef ds:uri="34f70b63-4224-473b-ac88-56a1c963a1de"/>
    <ds:schemaRef ds:uri="http://purl.org/dc/terms/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4486E50-4BFE-4B05-B44F-CAC882C86A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11C8D1-2F4F-4C13-A8EA-D9469E8B8E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70b63-4224-473b-ac88-56a1c963a1d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C983568-6A29-4680-96AA-9C9D2A5D0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1038</Words>
  <Characters>5921</Characters>
  <Application>Microsoft Office Word</Application>
  <DocSecurity>4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International Monetary Fund</Company>
  <LinksUpToDate>false</LinksUpToDate>
  <CharactersWithSpaces>6946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bgruss</dc:creator>
  <cp:keywords>IMF</cp:keywords>
  <cp:lastModifiedBy>Willem G. Daniel</cp:lastModifiedBy>
  <cp:revision>2</cp:revision>
  <dcterms:created xsi:type="dcterms:W3CDTF">2014-04-28T19:23:00Z</dcterms:created>
  <dcterms:modified xsi:type="dcterms:W3CDTF">2014-04-28T19:23:00Z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2103983839</vt:i4>
  </property>
  <property fmtid="{D5CDD505-2E9C-101B-9397-08002B2CF9AE}" pid="3" name="_NewReviewCycle">
    <vt:lpwstr/>
  </property>
  <property fmtid="{D5CDD505-2E9C-101B-9397-08002B2CF9AE}" pid="4" name="_EmailSubject">
    <vt:lpwstr>BPEA - Latvia paper revised draft</vt:lpwstr>
  </property>
  <property fmtid="{D5CDD505-2E9C-101B-9397-08002B2CF9AE}" pid="5" name="_AuthorEmail">
    <vt:lpwstr>MGRIFFITHS@imf.org</vt:lpwstr>
  </property>
  <property fmtid="{D5CDD505-2E9C-101B-9397-08002B2CF9AE}" pid="6" name="_AuthorEmailDisplayName">
    <vt:lpwstr>Griffiths, Mark E.L.</vt:lpwstr>
  </property>
  <property fmtid="{D5CDD505-2E9C-101B-9397-08002B2CF9AE}" pid="7" name="_ReviewingToolsShownOnce">
    <vt:lpwstr/>
  </property>
</Properties>
</file>